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D9" w:rsidRDefault="00C52ED9" w:rsidP="00C52ED9"/>
    <w:p w:rsidR="00C52ED9" w:rsidRDefault="00C52ED9" w:rsidP="00C52ED9">
      <w:pPr>
        <w:numPr>
          <w:ilvl w:val="0"/>
          <w:numId w:val="5"/>
        </w:numPr>
      </w:pPr>
      <w:proofErr w:type="spellStart"/>
      <w:r>
        <w:t>Haumschild</w:t>
      </w:r>
      <w:proofErr w:type="spellEnd"/>
      <w:r>
        <w:t xml:space="preserve"> v Continental </w:t>
      </w:r>
      <w:proofErr w:type="spellStart"/>
      <w:r>
        <w:t>Cas</w:t>
      </w:r>
      <w:proofErr w:type="spellEnd"/>
      <w:r>
        <w:t xml:space="preserve"> Co. (</w:t>
      </w:r>
      <w:proofErr w:type="spellStart"/>
      <w:r>
        <w:t>Wisc</w:t>
      </w:r>
      <w:proofErr w:type="spellEnd"/>
      <w:r>
        <w:t xml:space="preserve"> </w:t>
      </w:r>
      <w:proofErr w:type="spellStart"/>
      <w:r>
        <w:t>SCt</w:t>
      </w:r>
      <w:proofErr w:type="spellEnd"/>
      <w:r>
        <w:t xml:space="preserve"> 1959)</w:t>
      </w:r>
    </w:p>
    <w:p w:rsidR="00C52ED9" w:rsidRDefault="00C52ED9" w:rsidP="00C52ED9">
      <w:pPr>
        <w:numPr>
          <w:ilvl w:val="1"/>
          <w:numId w:val="5"/>
        </w:numPr>
      </w:pPr>
      <w:proofErr w:type="spellStart"/>
      <w:r>
        <w:t>Ms</w:t>
      </w:r>
      <w:proofErr w:type="spellEnd"/>
      <w:r>
        <w:t xml:space="preserve"> </w:t>
      </w:r>
      <w:proofErr w:type="spellStart"/>
      <w:r>
        <w:t>Haumschild</w:t>
      </w:r>
      <w:proofErr w:type="spellEnd"/>
      <w:r>
        <w:t xml:space="preserve"> sued former husband and his insurer</w:t>
      </w:r>
    </w:p>
    <w:p w:rsidR="00C52ED9" w:rsidRDefault="00C52ED9" w:rsidP="00C52ED9"/>
    <w:p w:rsidR="00C52ED9" w:rsidRDefault="00C52ED9" w:rsidP="00C52ED9">
      <w:pPr>
        <w:pStyle w:val="ListParagraph"/>
        <w:numPr>
          <w:ilvl w:val="0"/>
          <w:numId w:val="1"/>
        </w:numPr>
      </w:pPr>
      <w:r>
        <w:t xml:space="preserve">Court </w:t>
      </w:r>
      <w:proofErr w:type="spellStart"/>
      <w:r>
        <w:t>recharacterized</w:t>
      </w:r>
      <w:proofErr w:type="spellEnd"/>
      <w:r>
        <w:t xml:space="preserve"> tort case as one concerning marital relations in order to get </w:t>
      </w:r>
      <w:proofErr w:type="spellStart"/>
      <w:r>
        <w:t>Wisc</w:t>
      </w:r>
      <w:proofErr w:type="spellEnd"/>
      <w:r>
        <w:t xml:space="preserve"> law to apply</w:t>
      </w:r>
    </w:p>
    <w:p w:rsidR="00C52ED9" w:rsidRDefault="00C52ED9" w:rsidP="00C52ED9">
      <w:pPr>
        <w:pStyle w:val="ListParagraph"/>
      </w:pPr>
    </w:p>
    <w:p w:rsidR="00C52ED9" w:rsidRDefault="00C52ED9" w:rsidP="00C52ED9">
      <w:pPr>
        <w:pStyle w:val="ListParagraph"/>
        <w:numPr>
          <w:ilvl w:val="0"/>
          <w:numId w:val="1"/>
        </w:numPr>
      </w:pPr>
      <w:r>
        <w:t xml:space="preserve">Another argument, which the court rejected, was </w:t>
      </w:r>
      <w:proofErr w:type="spellStart"/>
      <w:r>
        <w:t>renvoi</w:t>
      </w:r>
      <w:proofErr w:type="spellEnd"/>
      <w:r>
        <w:t xml:space="preserve">. Because a California court would have applied </w:t>
      </w:r>
      <w:proofErr w:type="spellStart"/>
      <w:r>
        <w:t>Wisc</w:t>
      </w:r>
      <w:proofErr w:type="spellEnd"/>
      <w:r>
        <w:t xml:space="preserve"> law, the plaintiff argued that the 1</w:t>
      </w:r>
      <w:r w:rsidRPr="003E1AEB">
        <w:rPr>
          <w:vertAlign w:val="superscript"/>
        </w:rPr>
        <w:t>st</w:t>
      </w:r>
      <w:r>
        <w:t xml:space="preserve"> Rest rule of using </w:t>
      </w:r>
      <w:proofErr w:type="spellStart"/>
      <w:r>
        <w:t>Calif</w:t>
      </w:r>
      <w:proofErr w:type="spellEnd"/>
      <w:r>
        <w:t xml:space="preserve"> law included </w:t>
      </w:r>
      <w:proofErr w:type="spellStart"/>
      <w:r>
        <w:t>Calif’s</w:t>
      </w:r>
      <w:proofErr w:type="spellEnd"/>
      <w:r>
        <w:t xml:space="preserve"> choice-of-law rules, which would mean using </w:t>
      </w:r>
      <w:proofErr w:type="spellStart"/>
      <w:r>
        <w:t>Wisc</w:t>
      </w:r>
      <w:proofErr w:type="spellEnd"/>
      <w:r>
        <w:t xml:space="preserve"> law</w:t>
      </w:r>
    </w:p>
    <w:p w:rsidR="00C52ED9" w:rsidRDefault="00C52ED9" w:rsidP="00C52ED9">
      <w:pPr>
        <w:pStyle w:val="ListParagraph"/>
        <w:numPr>
          <w:ilvl w:val="0"/>
          <w:numId w:val="1"/>
        </w:numPr>
      </w:pPr>
    </w:p>
    <w:p w:rsidR="00C52ED9" w:rsidRDefault="00C52ED9" w:rsidP="00C52ED9">
      <w:pPr>
        <w:ind w:left="720"/>
      </w:pPr>
      <w:proofErr w:type="gramStart"/>
      <w:r>
        <w:t>But</w:t>
      </w:r>
      <w:proofErr w:type="gramEnd"/>
      <w:r>
        <w:t xml:space="preserve"> this is contrary to the 1</w:t>
      </w:r>
      <w:r>
        <w:rPr>
          <w:vertAlign w:val="superscript"/>
        </w:rPr>
        <w:t>st</w:t>
      </w:r>
      <w:r>
        <w:t xml:space="preserve"> </w:t>
      </w:r>
      <w:proofErr w:type="spellStart"/>
      <w:r>
        <w:t>Rst</w:t>
      </w:r>
      <w:proofErr w:type="spellEnd"/>
      <w:r>
        <w:t>. With a few exceptions, it applies the laws of another state not which laws that state’s courts would apply. Generally won’t apply another state’s conflicts/choice of law rules</w:t>
      </w:r>
    </w:p>
    <w:p w:rsidR="00C52ED9" w:rsidRDefault="00C52ED9" w:rsidP="00C52ED9"/>
    <w:p w:rsidR="00C52ED9" w:rsidRDefault="00C52ED9" w:rsidP="00C52ED9">
      <w:proofErr w:type="gramStart"/>
      <w:r>
        <w:t>Distinction  between</w:t>
      </w:r>
      <w:proofErr w:type="gramEnd"/>
      <w:r>
        <w:t xml:space="preserve"> </w:t>
      </w:r>
      <w:proofErr w:type="spellStart"/>
      <w:r>
        <w:t>renvoi</w:t>
      </w:r>
      <w:proofErr w:type="spellEnd"/>
      <w:r>
        <w:t xml:space="preserve"> and </w:t>
      </w:r>
      <w:proofErr w:type="spellStart"/>
      <w:r>
        <w:t>desistement</w:t>
      </w:r>
      <w:proofErr w:type="spellEnd"/>
    </w:p>
    <w:p w:rsidR="00C52ED9" w:rsidRDefault="00C52ED9" w:rsidP="00C52ED9"/>
    <w:p w:rsidR="00C52ED9" w:rsidRDefault="00C52ED9" w:rsidP="00C52ED9">
      <w:proofErr w:type="spellStart"/>
      <w:r>
        <w:t>Renvoi</w:t>
      </w:r>
      <w:proofErr w:type="spellEnd"/>
      <w:r>
        <w:t xml:space="preserve"> – if your rules says apply the law of state X, that means apply whichever law X’s courts would apply. Borrow their conflicts resolution</w:t>
      </w:r>
    </w:p>
    <w:p w:rsidR="00C52ED9" w:rsidRDefault="00C52ED9" w:rsidP="00C52ED9"/>
    <w:p w:rsidR="00C52ED9" w:rsidRDefault="00C52ED9" w:rsidP="00C52ED9">
      <w:proofErr w:type="spellStart"/>
      <w:r>
        <w:t>Desistement</w:t>
      </w:r>
      <w:proofErr w:type="spellEnd"/>
      <w:r>
        <w:t xml:space="preserve"> – Don’t apply a state’s law if they wouldn’t apply their own law – does not mean you necessarily apply the law that their courts would apply</w:t>
      </w:r>
    </w:p>
    <w:p w:rsidR="00C52ED9" w:rsidRDefault="00C52ED9" w:rsidP="00C52ED9">
      <w:proofErr w:type="spellStart"/>
      <w:r>
        <w:t>Desistement</w:t>
      </w:r>
      <w:proofErr w:type="spellEnd"/>
      <w:r>
        <w:t xml:space="preserve"> can be considered relevant to interest analysis – a state might be considered interested in its law applying only if its courts would apply its law</w:t>
      </w:r>
    </w:p>
    <w:p w:rsidR="00C52ED9" w:rsidRDefault="00C52ED9" w:rsidP="00C52ED9"/>
    <w:p w:rsidR="00C52ED9" w:rsidRDefault="00C52ED9" w:rsidP="00C52ED9">
      <w:r>
        <w:t>Characterization problems concerning contract/property</w:t>
      </w:r>
    </w:p>
    <w:p w:rsidR="00C52ED9" w:rsidRDefault="00C52ED9" w:rsidP="00C52ED9"/>
    <w:p w:rsidR="00C52ED9" w:rsidRDefault="00C52ED9" w:rsidP="00C52ED9">
      <w:r>
        <w:t xml:space="preserve">Swank v. </w:t>
      </w:r>
      <w:proofErr w:type="spellStart"/>
      <w:r>
        <w:t>Hufnagle</w:t>
      </w:r>
      <w:proofErr w:type="spellEnd"/>
    </w:p>
    <w:p w:rsidR="00C52ED9" w:rsidRDefault="00C52ED9" w:rsidP="00C52ED9">
      <w:pPr>
        <w:ind w:left="1440"/>
      </w:pPr>
      <w:r>
        <w:t xml:space="preserve">Ohio woman secured husband’s debt through promissory note entered into in </w:t>
      </w:r>
      <w:proofErr w:type="spellStart"/>
      <w:proofErr w:type="gramStart"/>
      <w:r>
        <w:t>ohio</w:t>
      </w:r>
      <w:proofErr w:type="spellEnd"/>
      <w:proofErr w:type="gramEnd"/>
      <w:r>
        <w:t xml:space="preserve"> – backed up by mortgage on Indiana land</w:t>
      </w:r>
    </w:p>
    <w:p w:rsidR="00C52ED9" w:rsidRDefault="00C52ED9" w:rsidP="00C52ED9">
      <w:pPr>
        <w:numPr>
          <w:ilvl w:val="2"/>
          <w:numId w:val="2"/>
        </w:numPr>
      </w:pPr>
      <w:r>
        <w:t>Ohio allowed woman to be surety for their husbands</w:t>
      </w:r>
    </w:p>
    <w:p w:rsidR="00C52ED9" w:rsidRDefault="00C52ED9" w:rsidP="00C52ED9">
      <w:pPr>
        <w:numPr>
          <w:ilvl w:val="2"/>
          <w:numId w:val="2"/>
        </w:numPr>
      </w:pPr>
      <w:r>
        <w:t>Indiana did not</w:t>
      </w:r>
    </w:p>
    <w:p w:rsidR="00C52ED9" w:rsidRDefault="00C52ED9" w:rsidP="00C52ED9">
      <w:pPr>
        <w:ind w:firstLine="720"/>
      </w:pPr>
      <w:r>
        <w:t xml:space="preserve">In suit to enforce security interest in Indiana, court characterized as property – Indiana law applied </w:t>
      </w:r>
    </w:p>
    <w:p w:rsidR="00C52ED9" w:rsidRDefault="00C52ED9" w:rsidP="00C52ED9"/>
    <w:p w:rsidR="00C52ED9" w:rsidRDefault="00C52ED9" w:rsidP="00C52ED9">
      <w:r>
        <w:t xml:space="preserve">Burr v. </w:t>
      </w:r>
      <w:proofErr w:type="spellStart"/>
      <w:r>
        <w:t>Beckler</w:t>
      </w:r>
      <w:proofErr w:type="spellEnd"/>
    </w:p>
    <w:p w:rsidR="00C52ED9" w:rsidRPr="007D1C5B" w:rsidRDefault="00C52ED9" w:rsidP="00C52ED9">
      <w:pPr>
        <w:numPr>
          <w:ilvl w:val="0"/>
          <w:numId w:val="3"/>
        </w:numPr>
      </w:pPr>
      <w:r w:rsidRPr="007D1C5B">
        <w:t>In Florida, Illinois wife guaranteed husband’s debt, backed up by security interest in Illinois property</w:t>
      </w:r>
    </w:p>
    <w:p w:rsidR="00C52ED9" w:rsidRPr="007D1C5B" w:rsidRDefault="00C52ED9" w:rsidP="00C52ED9">
      <w:pPr>
        <w:numPr>
          <w:ilvl w:val="0"/>
          <w:numId w:val="3"/>
        </w:numPr>
      </w:pPr>
      <w:r w:rsidRPr="007D1C5B">
        <w:t>Florida had prohibition on wives acting as surety</w:t>
      </w:r>
    </w:p>
    <w:p w:rsidR="00C52ED9" w:rsidRPr="007D1C5B" w:rsidRDefault="00C52ED9" w:rsidP="00C52ED9">
      <w:pPr>
        <w:numPr>
          <w:ilvl w:val="0"/>
          <w:numId w:val="3"/>
        </w:numPr>
      </w:pPr>
      <w:r w:rsidRPr="007D1C5B">
        <w:t>Illinois didn’t</w:t>
      </w:r>
    </w:p>
    <w:p w:rsidR="00C52ED9" w:rsidRDefault="00C52ED9" w:rsidP="00C52ED9">
      <w:pPr>
        <w:numPr>
          <w:ilvl w:val="0"/>
          <w:numId w:val="3"/>
        </w:numPr>
      </w:pPr>
      <w:r w:rsidRPr="007D1C5B">
        <w:t>Suit in Illinois to enforce security interest</w:t>
      </w:r>
    </w:p>
    <w:p w:rsidR="00C52ED9" w:rsidRDefault="00C52ED9" w:rsidP="00C52ED9">
      <w:pPr>
        <w:ind w:left="720"/>
      </w:pPr>
      <w:r>
        <w:t>Here court characterized as contract – Florida law applies</w:t>
      </w:r>
    </w:p>
    <w:p w:rsidR="00C52ED9" w:rsidRDefault="00C52ED9" w:rsidP="00C52ED9"/>
    <w:p w:rsidR="00C52ED9" w:rsidRDefault="00C52ED9" w:rsidP="00C52ED9">
      <w:r>
        <w:lastRenderedPageBreak/>
        <w:t xml:space="preserve">Are these cases compatible with one another? Green – Yes – separate the contract issue </w:t>
      </w:r>
      <w:proofErr w:type="gramStart"/>
      <w:r>
        <w:t>from  the</w:t>
      </w:r>
      <w:proofErr w:type="gramEnd"/>
      <w:r>
        <w:t xml:space="preserve"> property issue</w:t>
      </w:r>
    </w:p>
    <w:p w:rsidR="00C52ED9" w:rsidRDefault="00C52ED9" w:rsidP="00C52ED9">
      <w:r>
        <w:t>In Swank there was a valid obligation under the promissory note, under the law of the place of contracting, but the security interest was not binding because contrary to law of the situs</w:t>
      </w:r>
    </w:p>
    <w:p w:rsidR="00C52ED9" w:rsidRDefault="00C52ED9" w:rsidP="00C52ED9">
      <w:r>
        <w:t xml:space="preserve">In </w:t>
      </w:r>
      <w:proofErr w:type="gramStart"/>
      <w:r>
        <w:t>Burr</w:t>
      </w:r>
      <w:proofErr w:type="gramEnd"/>
      <w:r>
        <w:t xml:space="preserve"> there was no valid obligation under the promissory note under the law of the place of contracting, so there was nothing for the property in the situs state to secure</w:t>
      </w:r>
    </w:p>
    <w:p w:rsidR="00C52ED9" w:rsidRDefault="00C52ED9" w:rsidP="00C52ED9">
      <w:pPr>
        <w:ind w:left="720"/>
      </w:pPr>
    </w:p>
    <w:p w:rsidR="00C52ED9" w:rsidRPr="00A1429C" w:rsidRDefault="00C52ED9" w:rsidP="00C52ED9">
      <w:pPr>
        <w:numPr>
          <w:ilvl w:val="0"/>
          <w:numId w:val="4"/>
        </w:numPr>
      </w:pPr>
      <w:r>
        <w:t>T</w:t>
      </w:r>
      <w:r w:rsidRPr="00A1429C">
        <w:t xml:space="preserve">homson v Kyle </w:t>
      </w:r>
    </w:p>
    <w:p w:rsidR="00C52ED9" w:rsidRPr="00A1429C" w:rsidRDefault="00C52ED9" w:rsidP="00C52ED9">
      <w:pPr>
        <w:numPr>
          <w:ilvl w:val="0"/>
          <w:numId w:val="4"/>
        </w:numPr>
      </w:pPr>
      <w:r w:rsidRPr="00A1429C">
        <w:t>Alabama woman executed promissory note in Ala backed up by mortgage on land in Florida</w:t>
      </w:r>
    </w:p>
    <w:p w:rsidR="00C52ED9" w:rsidRPr="00A1429C" w:rsidRDefault="00C52ED9" w:rsidP="00C52ED9">
      <w:pPr>
        <w:numPr>
          <w:ilvl w:val="0"/>
          <w:numId w:val="4"/>
        </w:numPr>
      </w:pPr>
      <w:r w:rsidRPr="00A1429C">
        <w:t>Once again wives can’t be surety under Ala law</w:t>
      </w:r>
    </w:p>
    <w:p w:rsidR="00C52ED9" w:rsidRPr="00A1429C" w:rsidRDefault="00C52ED9" w:rsidP="00C52ED9">
      <w:pPr>
        <w:numPr>
          <w:ilvl w:val="0"/>
          <w:numId w:val="4"/>
        </w:numPr>
      </w:pPr>
      <w:r w:rsidRPr="00A1429C">
        <w:t>They can under Florida law</w:t>
      </w:r>
    </w:p>
    <w:p w:rsidR="00C52ED9" w:rsidRPr="00A1429C" w:rsidRDefault="00C52ED9" w:rsidP="00C52ED9">
      <w:pPr>
        <w:numPr>
          <w:ilvl w:val="0"/>
          <w:numId w:val="4"/>
        </w:numPr>
      </w:pPr>
      <w:r w:rsidRPr="00A1429C">
        <w:t>Suit in Florida to enforce security interest</w:t>
      </w:r>
    </w:p>
    <w:p w:rsidR="00C52ED9" w:rsidRDefault="00C52ED9" w:rsidP="00C52ED9">
      <w:r>
        <w:t xml:space="preserve">FL courts recognize the security interest as established </w:t>
      </w:r>
    </w:p>
    <w:p w:rsidR="00C52ED9" w:rsidRDefault="00C52ED9" w:rsidP="00C52ED9">
      <w:r>
        <w:t>Green: I have trouble understanding this one. If there is no valid promissory note, how can there by anything to back up with a security interest? This would apparently mean that the plaintiff could go after the security interest but not sue for the obligation under the note.</w:t>
      </w:r>
    </w:p>
    <w:p w:rsidR="00C52ED9" w:rsidRDefault="00C52ED9" w:rsidP="00C52ED9"/>
    <w:p w:rsidR="00C52ED9" w:rsidRDefault="00C52ED9" w:rsidP="00C52ED9"/>
    <w:p w:rsidR="00C52ED9" w:rsidRDefault="00C52ED9" w:rsidP="00C52ED9">
      <w:r>
        <w:t>A bit more about characterization</w:t>
      </w:r>
    </w:p>
    <w:p w:rsidR="00C52ED9" w:rsidRDefault="00C52ED9" w:rsidP="00C52ED9"/>
    <w:p w:rsidR="00C52ED9" w:rsidRDefault="00C52ED9" w:rsidP="00C52ED9">
      <w:r>
        <w:t>Caldwell v. Gore</w:t>
      </w:r>
    </w:p>
    <w:p w:rsidR="00C52ED9" w:rsidRPr="00A1429C" w:rsidRDefault="00C52ED9" w:rsidP="00C52ED9">
      <w:pPr>
        <w:numPr>
          <w:ilvl w:val="0"/>
          <w:numId w:val="8"/>
        </w:numPr>
      </w:pPr>
      <w:r w:rsidRPr="00A1429C">
        <w:t>D erected dam on La property</w:t>
      </w:r>
    </w:p>
    <w:p w:rsidR="00C52ED9" w:rsidRPr="00A1429C" w:rsidRDefault="00C52ED9" w:rsidP="00C52ED9">
      <w:pPr>
        <w:numPr>
          <w:ilvl w:val="0"/>
          <w:numId w:val="8"/>
        </w:numPr>
      </w:pPr>
      <w:r w:rsidRPr="00A1429C">
        <w:t>Obstructed flow of water upstream to P’s property in Ark</w:t>
      </w:r>
    </w:p>
    <w:p w:rsidR="00C52ED9" w:rsidRPr="00A1429C" w:rsidRDefault="00C52ED9" w:rsidP="00C52ED9">
      <w:pPr>
        <w:numPr>
          <w:ilvl w:val="0"/>
          <w:numId w:val="8"/>
        </w:numPr>
      </w:pPr>
      <w:r w:rsidRPr="00A1429C">
        <w:t>La had servitude of lower land to higher to receive water flow freely</w:t>
      </w:r>
    </w:p>
    <w:p w:rsidR="00C52ED9" w:rsidRPr="00A1429C" w:rsidRDefault="00C52ED9" w:rsidP="00C52ED9">
      <w:pPr>
        <w:numPr>
          <w:ilvl w:val="0"/>
          <w:numId w:val="8"/>
        </w:numPr>
      </w:pPr>
      <w:r w:rsidRPr="00A1429C">
        <w:t>Ark law allowed obstruction if reasonable etc.</w:t>
      </w:r>
    </w:p>
    <w:p w:rsidR="00C52ED9" w:rsidRDefault="00C52ED9" w:rsidP="00C52ED9"/>
    <w:p w:rsidR="00C52ED9" w:rsidRDefault="00C52ED9" w:rsidP="00C52ED9">
      <w:r>
        <w:t>Characterization – tort (nuisance) or property? If tort, then Ark law applies. If property, which property, the La or the Ark property? Court characterizes as La property case.</w:t>
      </w:r>
    </w:p>
    <w:p w:rsidR="00C52ED9" w:rsidRDefault="00C52ED9" w:rsidP="00C52ED9"/>
    <w:p w:rsidR="00C52ED9" w:rsidRDefault="00C52ED9" w:rsidP="00C52ED9">
      <w:r>
        <w:t xml:space="preserve">Characterization always has to be part of the analysis </w:t>
      </w:r>
    </w:p>
    <w:p w:rsidR="00C52ED9" w:rsidRDefault="00C52ED9" w:rsidP="00C52ED9"/>
    <w:p w:rsidR="00C52ED9" w:rsidRDefault="00C52ED9" w:rsidP="00C52ED9">
      <w:r>
        <w:t>Now – substance and procedure</w:t>
      </w:r>
    </w:p>
    <w:p w:rsidR="00C52ED9" w:rsidRDefault="00C52ED9" w:rsidP="00C52ED9"/>
    <w:p w:rsidR="00C52ED9" w:rsidRDefault="00C52ED9" w:rsidP="00C52ED9">
      <w:r>
        <w:t xml:space="preserve">Terms </w:t>
      </w:r>
      <w:proofErr w:type="gramStart"/>
      <w:r>
        <w:t>are used</w:t>
      </w:r>
      <w:proofErr w:type="gramEnd"/>
      <w:r>
        <w:t xml:space="preserve"> in different ways</w:t>
      </w:r>
    </w:p>
    <w:p w:rsidR="00C52ED9" w:rsidRDefault="00C52ED9" w:rsidP="00C52ED9"/>
    <w:p w:rsidR="00C52ED9" w:rsidRDefault="00C52ED9" w:rsidP="00C52ED9">
      <w:r w:rsidRPr="008460BE">
        <w:t xml:space="preserve">an issue is “substantive” in the </w:t>
      </w:r>
      <w:r w:rsidRPr="008460BE">
        <w:rPr>
          <w:i/>
        </w:rPr>
        <w:t>content</w:t>
      </w:r>
      <w:r w:rsidRPr="008460BE">
        <w:t xml:space="preserve"> sense if it is a question of what people should do ind</w:t>
      </w:r>
      <w:r>
        <w:t>ependent of litigation activity</w:t>
      </w:r>
      <w:r w:rsidRPr="008460BE">
        <w:br/>
      </w:r>
      <w:r>
        <w:t xml:space="preserve">- e.g. do you have an obligation to do what you </w:t>
      </w:r>
      <w:proofErr w:type="spellStart"/>
      <w:r>
        <w:t>rpomised</w:t>
      </w:r>
      <w:proofErr w:type="spellEnd"/>
    </w:p>
    <w:p w:rsidR="00C52ED9" w:rsidRDefault="00C52ED9" w:rsidP="00C52ED9">
      <w:pPr>
        <w:ind w:firstLine="720"/>
      </w:pPr>
      <w:proofErr w:type="gramStart"/>
      <w:r w:rsidRPr="008460BE">
        <w:t>a</w:t>
      </w:r>
      <w:proofErr w:type="gramEnd"/>
      <w:r w:rsidRPr="008460BE">
        <w:t xml:space="preserve"> law is “substantive” in the content sens</w:t>
      </w:r>
      <w:r>
        <w:t>e if it answers such a question</w:t>
      </w:r>
    </w:p>
    <w:p w:rsidR="00C52ED9" w:rsidRDefault="00C52ED9" w:rsidP="00C52ED9">
      <w:pPr>
        <w:pStyle w:val="ListParagraph"/>
        <w:numPr>
          <w:ilvl w:val="0"/>
          <w:numId w:val="9"/>
        </w:numPr>
      </w:pPr>
      <w:proofErr w:type="spellStart"/>
      <w:r>
        <w:t>E.g</w:t>
      </w:r>
      <w:proofErr w:type="spellEnd"/>
      <w:r>
        <w:t xml:space="preserve"> contract law</w:t>
      </w:r>
      <w:r w:rsidRPr="008460BE">
        <w:br/>
      </w:r>
    </w:p>
    <w:p w:rsidR="00C52ED9" w:rsidRDefault="00C52ED9" w:rsidP="00C52ED9">
      <w:proofErr w:type="gramStart"/>
      <w:r w:rsidRPr="008460BE">
        <w:t>an</w:t>
      </w:r>
      <w:proofErr w:type="gramEnd"/>
      <w:r w:rsidRPr="008460BE">
        <w:t xml:space="preserve"> issue is “procedural” in the </w:t>
      </w:r>
      <w:r w:rsidRPr="008460BE">
        <w:rPr>
          <w:i/>
        </w:rPr>
        <w:t>content</w:t>
      </w:r>
      <w:r w:rsidRPr="008460BE">
        <w:t xml:space="preserve"> sense if it is a question of what courts and litigants should do</w:t>
      </w:r>
      <w:r w:rsidRPr="008460BE">
        <w:br/>
      </w:r>
      <w:r>
        <w:lastRenderedPageBreak/>
        <w:t>- e.g. how long can the plaintiff wait to sue or can this evidence be admitted?</w:t>
      </w:r>
      <w:r w:rsidRPr="008460BE">
        <w:br/>
      </w:r>
      <w:proofErr w:type="gramStart"/>
      <w:r w:rsidRPr="008460BE">
        <w:t>a</w:t>
      </w:r>
      <w:proofErr w:type="gramEnd"/>
      <w:r w:rsidRPr="008460BE">
        <w:t xml:space="preserve"> law is “procedural” in the content sense if it answers such a question</w:t>
      </w:r>
    </w:p>
    <w:p w:rsidR="00C52ED9" w:rsidRDefault="00C52ED9" w:rsidP="00C52ED9"/>
    <w:p w:rsidR="00C52ED9" w:rsidRDefault="00C52ED9" w:rsidP="00C52ED9">
      <w:proofErr w:type="gramStart"/>
      <w:r>
        <w:t>it</w:t>
      </w:r>
      <w:proofErr w:type="gramEnd"/>
      <w:r>
        <w:t xml:space="preserve"> is sometimes said that remedies are procedural – so the substance procedure distinction is sometimes put as the right remedy distinction</w:t>
      </w:r>
    </w:p>
    <w:p w:rsidR="00C52ED9" w:rsidRDefault="00C52ED9" w:rsidP="00C52ED9">
      <w:pPr>
        <w:pStyle w:val="ListParagraph"/>
        <w:numPr>
          <w:ilvl w:val="0"/>
          <w:numId w:val="9"/>
        </w:numPr>
      </w:pPr>
      <w:r>
        <w:t>But a remedy can be substantive in the content sense</w:t>
      </w:r>
    </w:p>
    <w:p w:rsidR="00C52ED9" w:rsidRDefault="00C52ED9" w:rsidP="00C52ED9">
      <w:pPr>
        <w:pStyle w:val="ListParagraph"/>
        <w:numPr>
          <w:ilvl w:val="0"/>
          <w:numId w:val="9"/>
        </w:numPr>
      </w:pPr>
      <w:proofErr w:type="spellStart"/>
      <w:r>
        <w:t>Eg</w:t>
      </w:r>
      <w:proofErr w:type="spellEnd"/>
      <w:r>
        <w:t xml:space="preserve"> – if you have violated your obligation to keep your promise – what is you obligation to repair your wrong? – that is independent of courts</w:t>
      </w:r>
    </w:p>
    <w:p w:rsidR="00C52ED9" w:rsidRDefault="00C52ED9" w:rsidP="00C52ED9">
      <w:proofErr w:type="gramStart"/>
      <w:r>
        <w:t>But</w:t>
      </w:r>
      <w:proofErr w:type="gramEnd"/>
      <w:r>
        <w:t xml:space="preserve"> sometimes a remedy means an enforcement of duties of repair through courts</w:t>
      </w:r>
    </w:p>
    <w:p w:rsidR="00C52ED9" w:rsidRDefault="00C52ED9" w:rsidP="00C52ED9"/>
    <w:p w:rsidR="00C52ED9" w:rsidRDefault="00C52ED9" w:rsidP="00C52ED9">
      <w:proofErr w:type="gramStart"/>
      <w:r w:rsidRPr="00CD4E7D">
        <w:t>an</w:t>
      </w:r>
      <w:proofErr w:type="gramEnd"/>
      <w:r w:rsidRPr="00CD4E7D">
        <w:t xml:space="preserve"> issue is “substantive” in the </w:t>
      </w:r>
      <w:r w:rsidRPr="00CD4E7D">
        <w:rPr>
          <w:i/>
        </w:rPr>
        <w:t>conclusory</w:t>
      </w:r>
      <w:r w:rsidRPr="00CD4E7D">
        <w:t xml:space="preserve"> sense if the law of the sovereign that created the</w:t>
      </w:r>
      <w:r>
        <w:t xml:space="preserve"> cause of action should be used</w:t>
      </w:r>
      <w:r w:rsidRPr="00CD4E7D">
        <w:br/>
        <w:t>an issue is “procedural” in the conclusory sense if the law of the forum should be used</w:t>
      </w:r>
    </w:p>
    <w:p w:rsidR="00C52ED9" w:rsidRDefault="00C52ED9" w:rsidP="00C52ED9"/>
    <w:p w:rsidR="00C52ED9" w:rsidRDefault="00C52ED9" w:rsidP="00C52ED9">
      <w:proofErr w:type="gramStart"/>
      <w:r>
        <w:t>this</w:t>
      </w:r>
      <w:proofErr w:type="gramEnd"/>
      <w:r>
        <w:t xml:space="preserve"> is just a conclusion, which can take into account many factors – not really helpful</w:t>
      </w:r>
    </w:p>
    <w:p w:rsidR="00C52ED9" w:rsidRDefault="00C52ED9" w:rsidP="00C52ED9"/>
    <w:p w:rsidR="00C52ED9" w:rsidRDefault="00C52ED9" w:rsidP="00C52ED9">
      <w:proofErr w:type="gramStart"/>
      <w:r w:rsidRPr="00CD4E7D">
        <w:t>a</w:t>
      </w:r>
      <w:proofErr w:type="gramEnd"/>
      <w:r w:rsidRPr="00CD4E7D">
        <w:t xml:space="preserve"> law is “substantive” in the </w:t>
      </w:r>
      <w:r w:rsidRPr="00CD4E7D">
        <w:rPr>
          <w:i/>
        </w:rPr>
        <w:t>scope</w:t>
      </w:r>
      <w:r w:rsidRPr="00CD4E7D">
        <w:t xml:space="preserve"> sense if it is intended by the lawmaker to be used in other court systems</w:t>
      </w:r>
      <w:r w:rsidRPr="00CD4E7D">
        <w:br/>
      </w:r>
      <w:r w:rsidRPr="00CD4E7D">
        <w:br/>
        <w:t>a law is “procedural” in the scope sense if it is intended by the lawmaker to be used only in the lawmaker’s courts</w:t>
      </w:r>
    </w:p>
    <w:p w:rsidR="00C52ED9" w:rsidRDefault="00C52ED9" w:rsidP="00C52ED9"/>
    <w:p w:rsidR="00C52ED9" w:rsidRDefault="00C52ED9" w:rsidP="00C52ED9">
      <w:proofErr w:type="gramStart"/>
      <w:r>
        <w:t>we</w:t>
      </w:r>
      <w:proofErr w:type="gramEnd"/>
      <w:r>
        <w:t xml:space="preserve"> will generally use the term in the scope sense</w:t>
      </w:r>
    </w:p>
    <w:p w:rsidR="00C52ED9" w:rsidRDefault="00C52ED9" w:rsidP="00C52ED9"/>
    <w:p w:rsidR="00C52ED9" w:rsidRDefault="00C52ED9" w:rsidP="00C52ED9">
      <w:proofErr w:type="gramStart"/>
      <w:r w:rsidRPr="003A1DF4">
        <w:t>a</w:t>
      </w:r>
      <w:proofErr w:type="gramEnd"/>
      <w:r w:rsidRPr="003A1DF4">
        <w:t xml:space="preserve"> law that is procedural in the content sense can be</w:t>
      </w:r>
      <w:r>
        <w:t xml:space="preserve"> substantive in the scope sense</w:t>
      </w:r>
      <w:r w:rsidRPr="003A1DF4">
        <w:br/>
        <w:t>the sovereign creating an attorney-client privilege law may want it to apply in other court systems</w:t>
      </w:r>
      <w:r w:rsidRPr="003A1DF4">
        <w:br/>
      </w:r>
      <w:r>
        <w:t>or</w:t>
      </w:r>
      <w:r w:rsidRPr="003A1DF4">
        <w:br/>
        <w:t>the sovereign that creates a cause of action may want a burden of proof to follow the action into other court systems</w:t>
      </w:r>
    </w:p>
    <w:p w:rsidR="00C52ED9" w:rsidRDefault="00C52ED9" w:rsidP="00C52ED9"/>
    <w:p w:rsidR="00C52ED9" w:rsidRDefault="00C52ED9" w:rsidP="00C52ED9"/>
    <w:p w:rsidR="00C52ED9" w:rsidRDefault="00C52ED9" w:rsidP="00C52ED9">
      <w:r w:rsidRPr="00C34D11">
        <w:t>to describe another jurisdiction’s law as substantive in the scope sense does not mean that the issue is substantive in the conclusory sense</w:t>
      </w:r>
      <w:r w:rsidRPr="00C34D11">
        <w:br/>
      </w:r>
      <w:r w:rsidRPr="00C34D11">
        <w:br/>
        <w:t>just because a jurisdiction wants its pleading rules to follow its cause of action into other court systems does not mean that the forum entertaining the action should use the other jurisdiction’s pleading rules</w:t>
      </w:r>
    </w:p>
    <w:p w:rsidR="00C52ED9" w:rsidRDefault="00C52ED9" w:rsidP="00C52ED9"/>
    <w:p w:rsidR="00C52ED9" w:rsidRDefault="00C52ED9" w:rsidP="00C52ED9">
      <w:proofErr w:type="gramStart"/>
      <w:r>
        <w:t>now</w:t>
      </w:r>
      <w:proofErr w:type="gramEnd"/>
      <w:r>
        <w:t xml:space="preserve"> substance/</w:t>
      </w:r>
      <w:proofErr w:type="spellStart"/>
      <w:r>
        <w:t>proc</w:t>
      </w:r>
      <w:proofErr w:type="spellEnd"/>
      <w:r>
        <w:t xml:space="preserve"> as an escape device</w:t>
      </w:r>
    </w:p>
    <w:p w:rsidR="00C52ED9" w:rsidRDefault="00C52ED9" w:rsidP="00C52ED9"/>
    <w:p w:rsidR="00C52ED9" w:rsidRDefault="00C52ED9" w:rsidP="00C52ED9">
      <w:r>
        <w:t>Grant v. McAuliffe</w:t>
      </w:r>
    </w:p>
    <w:p w:rsidR="00C52ED9" w:rsidRDefault="00C52ED9" w:rsidP="00C52ED9">
      <w:pPr>
        <w:numPr>
          <w:ilvl w:val="1"/>
          <w:numId w:val="5"/>
        </w:numPr>
      </w:pPr>
      <w:r>
        <w:t>Collision in AZ</w:t>
      </w:r>
    </w:p>
    <w:p w:rsidR="00C52ED9" w:rsidRDefault="00C52ED9" w:rsidP="00C52ED9">
      <w:pPr>
        <w:numPr>
          <w:ilvl w:val="1"/>
          <w:numId w:val="5"/>
        </w:numPr>
      </w:pPr>
      <w:proofErr w:type="spellStart"/>
      <w:r>
        <w:lastRenderedPageBreak/>
        <w:t>Betw</w:t>
      </w:r>
      <w:proofErr w:type="spellEnd"/>
      <w:r>
        <w:t xml:space="preserve"> car in which Ps were riding (all were Californians) – and Pullen (also Californian)</w:t>
      </w:r>
    </w:p>
    <w:p w:rsidR="00C52ED9" w:rsidRDefault="00C52ED9" w:rsidP="00C52ED9">
      <w:pPr>
        <w:numPr>
          <w:ilvl w:val="1"/>
          <w:numId w:val="5"/>
        </w:numPr>
      </w:pPr>
      <w:r>
        <w:t>Pullen died</w:t>
      </w:r>
    </w:p>
    <w:p w:rsidR="00C52ED9" w:rsidRDefault="00C52ED9" w:rsidP="00C52ED9">
      <w:pPr>
        <w:numPr>
          <w:ilvl w:val="1"/>
          <w:numId w:val="5"/>
        </w:numPr>
      </w:pPr>
      <w:r>
        <w:t>Suit in Cal by Ps to recover from Pullen’s estate</w:t>
      </w:r>
    </w:p>
    <w:p w:rsidR="00C52ED9" w:rsidRDefault="00C52ED9" w:rsidP="00C52ED9">
      <w:pPr>
        <w:numPr>
          <w:ilvl w:val="1"/>
          <w:numId w:val="5"/>
        </w:numPr>
      </w:pPr>
      <w:r>
        <w:t>AZ law – no survivorship, Cal law there is</w:t>
      </w:r>
    </w:p>
    <w:p w:rsidR="00C52ED9" w:rsidRDefault="00C52ED9" w:rsidP="00C52ED9"/>
    <w:p w:rsidR="00C52ED9" w:rsidRDefault="00C52ED9" w:rsidP="00C52ED9">
      <w:r>
        <w:tab/>
      </w:r>
      <w:proofErr w:type="gramStart"/>
      <w:r>
        <w:t>1</w:t>
      </w:r>
      <w:r>
        <w:rPr>
          <w:vertAlign w:val="superscript"/>
        </w:rPr>
        <w:t>st</w:t>
      </w:r>
      <w:proofErr w:type="gramEnd"/>
      <w:r>
        <w:t xml:space="preserve"> </w:t>
      </w:r>
      <w:proofErr w:type="spellStart"/>
      <w:r>
        <w:t>Rst</w:t>
      </w:r>
      <w:proofErr w:type="spellEnd"/>
      <w:r>
        <w:t xml:space="preserve"> clearly applies law of the place of the harm but the court calls the issue procedural to get the result suggested by interest analysis. Court also says the case is an estate question, which is domicile at time of death</w:t>
      </w:r>
    </w:p>
    <w:p w:rsidR="00C52ED9" w:rsidRDefault="00C52ED9" w:rsidP="00C52ED9"/>
    <w:p w:rsidR="00C52ED9" w:rsidRDefault="00C52ED9" w:rsidP="00C52ED9">
      <w:r>
        <w:t xml:space="preserve">Problem </w:t>
      </w:r>
    </w:p>
    <w:p w:rsidR="00C52ED9" w:rsidRDefault="00C52ED9" w:rsidP="00C52ED9">
      <w:pPr>
        <w:pStyle w:val="ListParagraph"/>
        <w:numPr>
          <w:ilvl w:val="0"/>
          <w:numId w:val="9"/>
        </w:numPr>
      </w:pPr>
      <w:r>
        <w:t xml:space="preserve">If it is really </w:t>
      </w:r>
      <w:proofErr w:type="spellStart"/>
      <w:r>
        <w:t>proc</w:t>
      </w:r>
      <w:proofErr w:type="spellEnd"/>
      <w:r>
        <w:t xml:space="preserve">, then if the case had been litigated in </w:t>
      </w:r>
      <w:proofErr w:type="spellStart"/>
      <w:r>
        <w:t>Nev</w:t>
      </w:r>
      <w:proofErr w:type="spellEnd"/>
      <w:r>
        <w:t xml:space="preserve">, </w:t>
      </w:r>
      <w:proofErr w:type="spellStart"/>
      <w:r>
        <w:t>Nev</w:t>
      </w:r>
      <w:proofErr w:type="spellEnd"/>
      <w:r>
        <w:t xml:space="preserve"> law would apply </w:t>
      </w:r>
    </w:p>
    <w:p w:rsidR="00C52ED9" w:rsidRDefault="00C52ED9" w:rsidP="00C52ED9">
      <w:pPr>
        <w:pStyle w:val="ListParagraph"/>
        <w:numPr>
          <w:ilvl w:val="0"/>
          <w:numId w:val="9"/>
        </w:numPr>
      </w:pPr>
      <w:r>
        <w:t>Remember, characterization has knock-on effects</w:t>
      </w:r>
    </w:p>
    <w:p w:rsidR="00C52ED9" w:rsidRDefault="00C52ED9" w:rsidP="00C52ED9">
      <w:pPr>
        <w:pStyle w:val="ListParagraph"/>
        <w:numPr>
          <w:ilvl w:val="0"/>
          <w:numId w:val="9"/>
        </w:numPr>
      </w:pPr>
    </w:p>
    <w:p w:rsidR="00C52ED9" w:rsidRDefault="00C52ED9" w:rsidP="00C52ED9">
      <w:r>
        <w:t>More generally, how do you distinguish between substance and procedure?</w:t>
      </w:r>
    </w:p>
    <w:p w:rsidR="00C52ED9" w:rsidRDefault="00C52ED9" w:rsidP="00C52ED9">
      <w:proofErr w:type="gramStart"/>
      <w:r>
        <w:t>1</w:t>
      </w:r>
      <w:r w:rsidRPr="00AC1B54">
        <w:rPr>
          <w:vertAlign w:val="superscript"/>
        </w:rPr>
        <w:t>st</w:t>
      </w:r>
      <w:proofErr w:type="gramEnd"/>
      <w:r>
        <w:t xml:space="preserve"> Restatement tends to approach the matter formalistically</w:t>
      </w:r>
    </w:p>
    <w:p w:rsidR="00C52ED9" w:rsidRDefault="00C52ED9" w:rsidP="00C52ED9"/>
    <w:p w:rsidR="00C52ED9" w:rsidRDefault="00C52ED9" w:rsidP="00C52ED9">
      <w:r>
        <w:t>Procedural – service, evidence (</w:t>
      </w:r>
      <w:proofErr w:type="spellStart"/>
      <w:r>
        <w:t>Atty</w:t>
      </w:r>
      <w:proofErr w:type="spellEnd"/>
      <w:r>
        <w:t>/client privilege is forum law)</w:t>
      </w:r>
    </w:p>
    <w:p w:rsidR="00C52ED9" w:rsidRDefault="00C52ED9" w:rsidP="00C52ED9"/>
    <w:p w:rsidR="00C52ED9" w:rsidRDefault="00C52ED9" w:rsidP="00C52ED9">
      <w:proofErr w:type="gramStart"/>
      <w:r>
        <w:t>But</w:t>
      </w:r>
      <w:proofErr w:type="gramEnd"/>
      <w:r>
        <w:t xml:space="preserve"> in certain cases it treats the matter as one of interpretation </w:t>
      </w:r>
    </w:p>
    <w:p w:rsidR="00C52ED9" w:rsidRDefault="00C52ED9" w:rsidP="00C52ED9">
      <w:r>
        <w:t>Caps on damages, Statute of Limitations could be either</w:t>
      </w:r>
    </w:p>
    <w:p w:rsidR="00C52ED9" w:rsidRDefault="00C52ED9" w:rsidP="00C52ED9">
      <w:r>
        <w:t>Parole evidence rule can follow a contract into the forum</w:t>
      </w:r>
    </w:p>
    <w:p w:rsidR="00C52ED9" w:rsidRDefault="00C52ED9" w:rsidP="00C52ED9"/>
    <w:p w:rsidR="00C52ED9" w:rsidRDefault="00C52ED9" w:rsidP="00C52ED9">
      <w:r>
        <w:t xml:space="preserve">OK – how do you deal with </w:t>
      </w:r>
      <w:proofErr w:type="spellStart"/>
      <w:r>
        <w:t>subst</w:t>
      </w:r>
      <w:proofErr w:type="spellEnd"/>
      <w:r>
        <w:t xml:space="preserve"> </w:t>
      </w:r>
      <w:proofErr w:type="spellStart"/>
      <w:r>
        <w:t>proc</w:t>
      </w:r>
      <w:proofErr w:type="spellEnd"/>
      <w:r>
        <w:t xml:space="preserve"> problems, not as an escape device?</w:t>
      </w:r>
    </w:p>
    <w:p w:rsidR="00C52ED9" w:rsidRDefault="00C52ED9" w:rsidP="00C52ED9">
      <w:r>
        <w:t>Three general approaches, usually each is used to some extent</w:t>
      </w:r>
    </w:p>
    <w:p w:rsidR="00C52ED9" w:rsidRDefault="00C52ED9" w:rsidP="00C52ED9"/>
    <w:p w:rsidR="00C52ED9" w:rsidRDefault="00C52ED9" w:rsidP="00C52ED9">
      <w:proofErr w:type="gramStart"/>
      <w:r w:rsidRPr="004B672B">
        <w:t>first</w:t>
      </w:r>
      <w:proofErr w:type="gramEnd"/>
      <w:r w:rsidRPr="004B672B">
        <w:t xml:space="preserve"> approach – use content of issu</w:t>
      </w:r>
      <w:r>
        <w:t>e to determine which law to use</w:t>
      </w:r>
      <w:r w:rsidRPr="004B672B">
        <w:br/>
        <w:t>if the issue is procedural in the content sense, it is procedural in the concl</w:t>
      </w:r>
      <w:r>
        <w:t>usory sense (forum law is used)</w:t>
      </w:r>
      <w:r w:rsidRPr="004B672B">
        <w:br/>
        <w:t>if the issue is substantive in the content sense, it is substantive in the conclusory sense</w:t>
      </w:r>
    </w:p>
    <w:p w:rsidR="00C52ED9" w:rsidRDefault="00C52ED9" w:rsidP="00C52ED9">
      <w:proofErr w:type="gramStart"/>
      <w:r>
        <w:t>1</w:t>
      </w:r>
      <w:r w:rsidRPr="004B672B">
        <w:rPr>
          <w:vertAlign w:val="superscript"/>
        </w:rPr>
        <w:t>st</w:t>
      </w:r>
      <w:proofErr w:type="gramEnd"/>
      <w:r>
        <w:t xml:space="preserve"> Rest does this to a large extent</w:t>
      </w:r>
    </w:p>
    <w:p w:rsidR="00C52ED9" w:rsidRDefault="00C52ED9" w:rsidP="00C52ED9"/>
    <w:p w:rsidR="00C52ED9" w:rsidRDefault="00C52ED9" w:rsidP="00C52ED9">
      <w:proofErr w:type="gramStart"/>
      <w:r w:rsidRPr="00723F26">
        <w:t>second</w:t>
      </w:r>
      <w:proofErr w:type="gramEnd"/>
      <w:r w:rsidRPr="00723F26">
        <w:t xml:space="preserve"> approach</w:t>
      </w:r>
      <w:r w:rsidRPr="00723F26">
        <w:br/>
      </w:r>
      <w:r w:rsidRPr="00723F26">
        <w:br/>
        <w:t>determine whether the laws are substantive or procedural in the scope sense and then resolve conflicts</w:t>
      </w:r>
    </w:p>
    <w:p w:rsidR="00C52ED9" w:rsidRDefault="00C52ED9" w:rsidP="00C52ED9">
      <w:pPr>
        <w:pStyle w:val="ListParagraph"/>
        <w:numPr>
          <w:ilvl w:val="0"/>
          <w:numId w:val="9"/>
        </w:numPr>
      </w:pPr>
      <w:r>
        <w:t>Modern approaches do this to a large extent</w:t>
      </w:r>
    </w:p>
    <w:p w:rsidR="00C52ED9" w:rsidRDefault="00C52ED9" w:rsidP="00C52ED9">
      <w:r>
        <w:t>One problem with this approach</w:t>
      </w:r>
    </w:p>
    <w:p w:rsidR="00C52ED9" w:rsidRDefault="00C52ED9" w:rsidP="00C52ED9">
      <w:proofErr w:type="gramStart"/>
      <w:r w:rsidRPr="00F534C8">
        <w:t>how</w:t>
      </w:r>
      <w:proofErr w:type="gramEnd"/>
      <w:r w:rsidRPr="00F534C8">
        <w:t xml:space="preserve"> to tell whether a rule is substantive or procedural (or both) in the scope sense?</w:t>
      </w:r>
    </w:p>
    <w:p w:rsidR="00C52ED9" w:rsidRDefault="00C52ED9" w:rsidP="00C52ED9">
      <w:r>
        <w:t>Courts never have occasion to answer the question</w:t>
      </w:r>
    </w:p>
    <w:p w:rsidR="00C52ED9" w:rsidRDefault="00C52ED9" w:rsidP="00C52ED9">
      <w:r>
        <w:t>The always talk about what they should do, not what the courts of other jurisdictions should do</w:t>
      </w:r>
    </w:p>
    <w:p w:rsidR="00C52ED9" w:rsidRDefault="00C52ED9" w:rsidP="00C52ED9"/>
    <w:p w:rsidR="00C52ED9" w:rsidRDefault="00C52ED9" w:rsidP="00C52ED9">
      <w:proofErr w:type="gramStart"/>
      <w:r w:rsidRPr="0043056D">
        <w:t>third</w:t>
      </w:r>
      <w:proofErr w:type="gramEnd"/>
      <w:r w:rsidRPr="0043056D">
        <w:t xml:space="preserve"> approach:</w:t>
      </w:r>
      <w:r w:rsidRPr="0043056D">
        <w:br/>
      </w:r>
      <w:r w:rsidRPr="0043056D">
        <w:br/>
      </w:r>
      <w:r w:rsidRPr="0043056D">
        <w:lastRenderedPageBreak/>
        <w:t>rules of thumb</w:t>
      </w:r>
      <w:r w:rsidRPr="0043056D">
        <w:br/>
      </w:r>
      <w:r w:rsidRPr="0043056D">
        <w:br/>
        <w:t>use an easily applied rule that one thinks does an overall good job of balancing jurisdictional interests without considering the scope of individual laws</w:t>
      </w:r>
    </w:p>
    <w:p w:rsidR="00C52ED9" w:rsidRDefault="00C52ED9" w:rsidP="00C52ED9"/>
    <w:p w:rsidR="00C52ED9" w:rsidRPr="00BB2553" w:rsidRDefault="00C52ED9" w:rsidP="00C52ED9">
      <w:proofErr w:type="gramStart"/>
      <w:r w:rsidRPr="00BB2553">
        <w:t>1</w:t>
      </w:r>
      <w:r w:rsidRPr="00BB2553">
        <w:rPr>
          <w:vertAlign w:val="superscript"/>
        </w:rPr>
        <w:t>st</w:t>
      </w:r>
      <w:proofErr w:type="gramEnd"/>
      <w:r w:rsidRPr="00BB2553">
        <w:t xml:space="preserve"> Rest approach to </w:t>
      </w:r>
      <w:proofErr w:type="spellStart"/>
      <w:r w:rsidRPr="00BB2553">
        <w:t>subst</w:t>
      </w:r>
      <w:proofErr w:type="spellEnd"/>
      <w:r w:rsidRPr="00BB2553">
        <w:t>/</w:t>
      </w:r>
      <w:proofErr w:type="spellStart"/>
      <w:r w:rsidRPr="00BB2553">
        <w:t>proc</w:t>
      </w:r>
      <w:proofErr w:type="spellEnd"/>
    </w:p>
    <w:p w:rsidR="00C52ED9" w:rsidRDefault="00C52ED9" w:rsidP="00C52ED9">
      <w:r>
        <w:t>Largely fir</w:t>
      </w:r>
      <w:r>
        <w:t>s</w:t>
      </w:r>
      <w:r>
        <w:t>t approach</w:t>
      </w:r>
    </w:p>
    <w:p w:rsidR="00C52ED9" w:rsidRDefault="00C52ED9" w:rsidP="00C52ED9"/>
    <w:p w:rsidR="00C52ED9" w:rsidRPr="00BB2553" w:rsidRDefault="00C52ED9" w:rsidP="00C52ED9">
      <w:pPr>
        <w:rPr>
          <w:rFonts w:cs="TimesNewRomanPSMT"/>
          <w:lang w:bidi="en-US"/>
        </w:rPr>
      </w:pPr>
      <w:r w:rsidRPr="00BB2553">
        <w:rPr>
          <w:rFonts w:cs="TimesNewRomanPSMT"/>
          <w:lang w:bidi="en-US"/>
        </w:rPr>
        <w:t xml:space="preserve">§ 592. Procedure </w:t>
      </w:r>
      <w:proofErr w:type="gramStart"/>
      <w:r w:rsidRPr="00BB2553">
        <w:rPr>
          <w:rFonts w:cs="TimesNewRomanPSMT"/>
          <w:lang w:bidi="en-US"/>
        </w:rPr>
        <w:t>In</w:t>
      </w:r>
      <w:proofErr w:type="gramEnd"/>
      <w:r w:rsidRPr="00BB2553">
        <w:rPr>
          <w:rFonts w:cs="TimesNewRomanPSMT"/>
          <w:lang w:bidi="en-US"/>
        </w:rPr>
        <w:t xml:space="preserve"> Court</w:t>
      </w:r>
    </w:p>
    <w:p w:rsidR="00C52ED9" w:rsidRPr="00BB2553" w:rsidRDefault="00C52ED9" w:rsidP="00C52ED9">
      <w:pPr>
        <w:rPr>
          <w:rFonts w:cs="TimesNewRomanPSMT"/>
          <w:lang w:bidi="en-US"/>
        </w:rPr>
      </w:pPr>
      <w:r w:rsidRPr="00BB2553">
        <w:rPr>
          <w:rFonts w:cs="TimesNewRomanPSMT"/>
          <w:lang w:bidi="en-US"/>
        </w:rPr>
        <w:t>The law of the forum governs all matters of pleading and the conduct of proceedings in court.</w:t>
      </w:r>
    </w:p>
    <w:p w:rsidR="00C52ED9" w:rsidRPr="00BB2553" w:rsidRDefault="00C52ED9" w:rsidP="00C52ED9">
      <w:pPr>
        <w:rPr>
          <w:rFonts w:cs="TimesNewRomanPSMT"/>
          <w:lang w:bidi="en-US"/>
        </w:rPr>
      </w:pPr>
    </w:p>
    <w:p w:rsidR="00C52ED9" w:rsidRPr="00BB2553" w:rsidRDefault="00C52ED9" w:rsidP="00C52ED9">
      <w:pPr>
        <w:rPr>
          <w:rFonts w:cs="TimesNewRomanPSMT"/>
          <w:lang w:bidi="en-US"/>
        </w:rPr>
      </w:pPr>
      <w:r w:rsidRPr="00BB2553">
        <w:rPr>
          <w:rFonts w:cs="TimesNewRomanPSMT"/>
          <w:lang w:bidi="en-US"/>
        </w:rPr>
        <w:t xml:space="preserve">§ 594. Mode </w:t>
      </w:r>
      <w:proofErr w:type="gramStart"/>
      <w:r w:rsidRPr="00BB2553">
        <w:rPr>
          <w:rFonts w:cs="TimesNewRomanPSMT"/>
          <w:lang w:bidi="en-US"/>
        </w:rPr>
        <w:t>Of</w:t>
      </w:r>
      <w:proofErr w:type="gramEnd"/>
      <w:r w:rsidRPr="00BB2553">
        <w:rPr>
          <w:rFonts w:cs="TimesNewRomanPSMT"/>
          <w:lang w:bidi="en-US"/>
        </w:rPr>
        <w:t xml:space="preserve"> Trial</w:t>
      </w:r>
    </w:p>
    <w:p w:rsidR="00C52ED9" w:rsidRPr="00BB2553" w:rsidRDefault="00C52ED9" w:rsidP="00C52ED9">
      <w:pPr>
        <w:rPr>
          <w:rFonts w:cs="TimesNewRomanPSMT"/>
          <w:lang w:bidi="en-US"/>
        </w:rPr>
      </w:pPr>
      <w:r w:rsidRPr="00BB2553">
        <w:rPr>
          <w:rFonts w:cs="TimesNewRomanPSMT"/>
          <w:lang w:bidi="en-US"/>
        </w:rPr>
        <w:t xml:space="preserve">The law of the forum determines whether an issue of fact </w:t>
      </w:r>
      <w:proofErr w:type="gramStart"/>
      <w:r w:rsidRPr="00BB2553">
        <w:rPr>
          <w:rFonts w:cs="TimesNewRomanPSMT"/>
          <w:lang w:bidi="en-US"/>
        </w:rPr>
        <w:t>shall be tried</w:t>
      </w:r>
      <w:proofErr w:type="gramEnd"/>
      <w:r w:rsidRPr="00BB2553">
        <w:rPr>
          <w:rFonts w:cs="TimesNewRomanPSMT"/>
          <w:lang w:bidi="en-US"/>
        </w:rPr>
        <w:t xml:space="preserve"> by the court or by a jury.</w:t>
      </w:r>
    </w:p>
    <w:p w:rsidR="00C52ED9" w:rsidRPr="00BB2553" w:rsidRDefault="00C52ED9" w:rsidP="00C52ED9">
      <w:pPr>
        <w:rPr>
          <w:rFonts w:cs="TimesNewRomanPSMT"/>
          <w:lang w:bidi="en-US"/>
        </w:rPr>
      </w:pPr>
    </w:p>
    <w:p w:rsidR="00C52ED9" w:rsidRPr="00BB2553" w:rsidRDefault="00C52ED9" w:rsidP="00C52ED9">
      <w:pPr>
        <w:rPr>
          <w:rFonts w:cs="Times-Roman"/>
          <w:lang w:bidi="en-US"/>
        </w:rPr>
      </w:pPr>
      <w:r w:rsidRPr="00BB2553">
        <w:rPr>
          <w:rFonts w:cs="Times-Roman"/>
          <w:lang w:bidi="en-US"/>
        </w:rPr>
        <w:t>§ 596. Witnesses</w:t>
      </w:r>
    </w:p>
    <w:p w:rsidR="00C52ED9" w:rsidRPr="00BB2553" w:rsidRDefault="00C52ED9" w:rsidP="00C52ED9">
      <w:pPr>
        <w:rPr>
          <w:rFonts w:cs="Times-Roman"/>
          <w:lang w:bidi="en-US"/>
        </w:rPr>
      </w:pPr>
      <w:r w:rsidRPr="00BB2553">
        <w:rPr>
          <w:rFonts w:cs="Times-Roman"/>
          <w:lang w:bidi="en-US"/>
        </w:rPr>
        <w:t>The law of the forum determines the competency and the credibility of witnesses.</w:t>
      </w:r>
    </w:p>
    <w:p w:rsidR="00C52ED9" w:rsidRPr="00BB2553" w:rsidRDefault="00C52ED9" w:rsidP="00C52ED9">
      <w:pPr>
        <w:rPr>
          <w:rFonts w:cs="Times-Roman"/>
          <w:lang w:bidi="en-US"/>
        </w:rPr>
      </w:pPr>
    </w:p>
    <w:p w:rsidR="00C52ED9" w:rsidRPr="00BB2553" w:rsidRDefault="00C52ED9" w:rsidP="00C52ED9">
      <w:pPr>
        <w:rPr>
          <w:rFonts w:cs="Times-Roman"/>
          <w:lang w:bidi="en-US"/>
        </w:rPr>
      </w:pPr>
      <w:r w:rsidRPr="00BB2553">
        <w:rPr>
          <w:rFonts w:cs="Times-Roman"/>
          <w:lang w:bidi="en-US"/>
        </w:rPr>
        <w:t>§ 597. Evidence</w:t>
      </w:r>
    </w:p>
    <w:p w:rsidR="00C52ED9" w:rsidRPr="00BB2553" w:rsidRDefault="00C52ED9" w:rsidP="00C52ED9">
      <w:pPr>
        <w:rPr>
          <w:rFonts w:cs="Times-Roman"/>
          <w:lang w:bidi="en-US"/>
        </w:rPr>
      </w:pPr>
      <w:r w:rsidRPr="00BB2553">
        <w:rPr>
          <w:rFonts w:cs="Times-Roman"/>
          <w:lang w:bidi="en-US"/>
        </w:rPr>
        <w:t>The law of the forum determines the admissibility of a particular piece of evidence.</w:t>
      </w:r>
    </w:p>
    <w:p w:rsidR="00C52ED9" w:rsidRPr="00BB2553" w:rsidRDefault="00C52ED9" w:rsidP="00C52ED9"/>
    <w:p w:rsidR="00C52ED9" w:rsidRPr="00BB2553" w:rsidRDefault="00C52ED9" w:rsidP="00C52ED9">
      <w:pPr>
        <w:numPr>
          <w:ilvl w:val="1"/>
          <w:numId w:val="5"/>
        </w:numPr>
      </w:pPr>
      <w:r w:rsidRPr="00BB2553">
        <w:t>evidence/proof of facts</w:t>
      </w:r>
    </w:p>
    <w:p w:rsidR="00C52ED9" w:rsidRPr="00BB2553" w:rsidRDefault="00C52ED9" w:rsidP="00C52ED9">
      <w:pPr>
        <w:numPr>
          <w:ilvl w:val="1"/>
          <w:numId w:val="5"/>
        </w:numPr>
      </w:pPr>
      <w:r w:rsidRPr="00BB2553">
        <w:t>service</w:t>
      </w:r>
    </w:p>
    <w:p w:rsidR="00C52ED9" w:rsidRPr="00BB2553" w:rsidRDefault="00C52ED9" w:rsidP="00C52ED9"/>
    <w:p w:rsidR="00C52ED9" w:rsidRPr="00BB2553" w:rsidRDefault="00C52ED9" w:rsidP="00C52ED9"/>
    <w:p w:rsidR="00C52ED9" w:rsidRPr="00BB2553" w:rsidRDefault="00C52ED9" w:rsidP="00C52ED9"/>
    <w:p w:rsidR="00C52ED9" w:rsidRPr="00BB2553" w:rsidRDefault="00C52ED9" w:rsidP="00C52ED9">
      <w:proofErr w:type="gramStart"/>
      <w:r w:rsidRPr="00BB2553">
        <w:t>problem</w:t>
      </w:r>
      <w:proofErr w:type="gramEnd"/>
      <w:r w:rsidRPr="00BB2553">
        <w:t xml:space="preserve"> – ignores state interest – other state may want </w:t>
      </w:r>
      <w:r>
        <w:t>its rule to be used by forum</w:t>
      </w:r>
    </w:p>
    <w:p w:rsidR="00C52ED9" w:rsidRPr="00BB2553" w:rsidRDefault="00C52ED9" w:rsidP="00C52ED9">
      <w:proofErr w:type="gramStart"/>
      <w:r w:rsidRPr="00BB2553">
        <w:t>general</w:t>
      </w:r>
      <w:proofErr w:type="gramEnd"/>
      <w:r w:rsidRPr="00BB2553">
        <w:t xml:space="preserve"> problem of 1</w:t>
      </w:r>
      <w:r w:rsidRPr="00BB2553">
        <w:rPr>
          <w:vertAlign w:val="superscript"/>
        </w:rPr>
        <w:t>st</w:t>
      </w:r>
      <w:r w:rsidRPr="00BB2553">
        <w:t xml:space="preserve"> Rest – doesn’t actually consider other state’s view about scope of law – saw in other cases</w:t>
      </w:r>
    </w:p>
    <w:p w:rsidR="00C52ED9" w:rsidRPr="00BB2553" w:rsidRDefault="00C52ED9" w:rsidP="00C52ED9"/>
    <w:p w:rsidR="00C52ED9" w:rsidRPr="00BB2553" w:rsidRDefault="00C52ED9" w:rsidP="00C52ED9">
      <w:pPr>
        <w:numPr>
          <w:ilvl w:val="0"/>
          <w:numId w:val="2"/>
        </w:numPr>
      </w:pPr>
      <w:r w:rsidRPr="00BB2553">
        <w:t xml:space="preserve">How does </w:t>
      </w:r>
      <w:proofErr w:type="gramStart"/>
      <w:r w:rsidRPr="00BB2553">
        <w:t>1</w:t>
      </w:r>
      <w:r w:rsidRPr="00BB2553">
        <w:rPr>
          <w:vertAlign w:val="superscript"/>
        </w:rPr>
        <w:t>st</w:t>
      </w:r>
      <w:proofErr w:type="gramEnd"/>
      <w:r w:rsidRPr="00BB2553">
        <w:t xml:space="preserve"> Rest approach this case?</w:t>
      </w:r>
    </w:p>
    <w:p w:rsidR="00C52ED9" w:rsidRPr="00BB2553" w:rsidRDefault="00C52ED9" w:rsidP="00C52ED9">
      <w:pPr>
        <w:numPr>
          <w:ilvl w:val="1"/>
          <w:numId w:val="2"/>
        </w:numPr>
      </w:pPr>
      <w:r w:rsidRPr="00BB2553">
        <w:t>P ships goods in Mass using D as transport</w:t>
      </w:r>
    </w:p>
    <w:p w:rsidR="00C52ED9" w:rsidRPr="00BB2553" w:rsidRDefault="00C52ED9" w:rsidP="00C52ED9">
      <w:pPr>
        <w:numPr>
          <w:ilvl w:val="1"/>
          <w:numId w:val="2"/>
        </w:numPr>
      </w:pPr>
      <w:r w:rsidRPr="00BB2553">
        <w:t>P received printed bill of lading which contains limitations on liability</w:t>
      </w:r>
    </w:p>
    <w:p w:rsidR="00C52ED9" w:rsidRPr="00BB2553" w:rsidRDefault="00C52ED9" w:rsidP="00C52ED9">
      <w:pPr>
        <w:numPr>
          <w:ilvl w:val="1"/>
          <w:numId w:val="2"/>
        </w:numPr>
      </w:pPr>
      <w:r w:rsidRPr="00BB2553">
        <w:t>Under law of Mass, this bill is not sufficient to show that P assented to limitation</w:t>
      </w:r>
    </w:p>
    <w:p w:rsidR="00C52ED9" w:rsidRPr="00BB2553" w:rsidRDefault="00C52ED9" w:rsidP="00C52ED9">
      <w:pPr>
        <w:numPr>
          <w:ilvl w:val="1"/>
          <w:numId w:val="2"/>
        </w:numPr>
      </w:pPr>
      <w:r w:rsidRPr="00BB2553">
        <w:t>Under law of NH, it is, though it is rebuttable</w:t>
      </w:r>
    </w:p>
    <w:p w:rsidR="00C52ED9" w:rsidRPr="00BB2553" w:rsidRDefault="00C52ED9" w:rsidP="00C52ED9">
      <w:pPr>
        <w:numPr>
          <w:ilvl w:val="1"/>
          <w:numId w:val="2"/>
        </w:numPr>
      </w:pPr>
      <w:r w:rsidRPr="00BB2553">
        <w:t>P sues D in NH</w:t>
      </w:r>
    </w:p>
    <w:p w:rsidR="00C52ED9" w:rsidRPr="00BB2553" w:rsidRDefault="00C52ED9" w:rsidP="00C52ED9">
      <w:pPr>
        <w:numPr>
          <w:ilvl w:val="1"/>
          <w:numId w:val="2"/>
        </w:numPr>
      </w:pPr>
      <w:r w:rsidRPr="00BB2553">
        <w:t xml:space="preserve">Should court assume that </w:t>
      </w:r>
      <w:proofErr w:type="spellStart"/>
      <w:r w:rsidRPr="00BB2553">
        <w:t>liab</w:t>
      </w:r>
      <w:proofErr w:type="spellEnd"/>
      <w:r w:rsidRPr="00BB2553">
        <w:t xml:space="preserve"> is limited?</w:t>
      </w:r>
    </w:p>
    <w:p w:rsidR="00C52ED9" w:rsidRDefault="00C52ED9" w:rsidP="00C52ED9">
      <w:pPr>
        <w:numPr>
          <w:ilvl w:val="1"/>
          <w:numId w:val="2"/>
        </w:numPr>
      </w:pPr>
      <w:r w:rsidRPr="00BB2553">
        <w:t>1</w:t>
      </w:r>
      <w:r w:rsidRPr="00BB2553">
        <w:rPr>
          <w:vertAlign w:val="superscript"/>
        </w:rPr>
        <w:t>st</w:t>
      </w:r>
      <w:r w:rsidRPr="00BB2553">
        <w:t xml:space="preserve"> Rest – Yes</w:t>
      </w:r>
    </w:p>
    <w:p w:rsidR="00C52ED9" w:rsidRDefault="00C52ED9" w:rsidP="00C52ED9">
      <w:pPr>
        <w:ind w:left="1440"/>
      </w:pPr>
    </w:p>
    <w:p w:rsidR="00C52ED9" w:rsidRPr="00BB2553" w:rsidRDefault="00C52ED9" w:rsidP="00C52ED9">
      <w:pPr>
        <w:shd w:val="clear" w:color="auto" w:fill="FFFFFF"/>
        <w:spacing w:before="45" w:after="240"/>
        <w:ind w:left="45" w:right="45"/>
        <w:rPr>
          <w:rStyle w:val="documentbody1"/>
          <w:rFonts w:ascii="Times New Roman" w:hAnsi="Times New Roman"/>
          <w:color w:val="000000"/>
        </w:rPr>
      </w:pPr>
      <w:r w:rsidRPr="00BB2553">
        <w:rPr>
          <w:rStyle w:val="documentbody1"/>
          <w:rFonts w:ascii="Times New Roman" w:hAnsi="Times New Roman"/>
          <w:color w:val="000000"/>
        </w:rPr>
        <w:t xml:space="preserve">§ 595. Proof </w:t>
      </w:r>
      <w:proofErr w:type="gramStart"/>
      <w:r w:rsidRPr="00BB2553">
        <w:rPr>
          <w:rStyle w:val="documentbody1"/>
          <w:rFonts w:ascii="Times New Roman" w:hAnsi="Times New Roman"/>
          <w:color w:val="000000"/>
        </w:rPr>
        <w:t>Of</w:t>
      </w:r>
      <w:proofErr w:type="gramEnd"/>
      <w:r w:rsidRPr="00BB2553">
        <w:rPr>
          <w:rStyle w:val="documentbody1"/>
          <w:rFonts w:ascii="Times New Roman" w:hAnsi="Times New Roman"/>
          <w:color w:val="000000"/>
        </w:rPr>
        <w:t xml:space="preserve"> Facts </w:t>
      </w:r>
    </w:p>
    <w:p w:rsidR="00C52ED9" w:rsidRPr="00BB2553" w:rsidRDefault="00C52ED9" w:rsidP="00C52ED9">
      <w:pPr>
        <w:shd w:val="clear" w:color="auto" w:fill="FFFFFF"/>
        <w:spacing w:before="45" w:after="45"/>
        <w:ind w:left="45" w:right="45" w:firstLine="360"/>
        <w:rPr>
          <w:szCs w:val="15"/>
        </w:rPr>
      </w:pPr>
      <w:r w:rsidRPr="00BB2553">
        <w:rPr>
          <w:bCs/>
          <w:color w:val="000000"/>
          <w:szCs w:val="15"/>
          <w:shd w:val="clear" w:color="auto" w:fill="FFFFFF"/>
        </w:rPr>
        <w:t>(1) The law of the forum governs the proof in court of a fact alleged.</w:t>
      </w:r>
    </w:p>
    <w:p w:rsidR="00C52ED9" w:rsidRPr="00BB2553" w:rsidRDefault="00C52ED9" w:rsidP="00C52ED9">
      <w:pPr>
        <w:shd w:val="clear" w:color="auto" w:fill="FFFFFF"/>
        <w:spacing w:before="45" w:after="45"/>
        <w:ind w:left="45" w:right="45" w:firstLine="360"/>
        <w:rPr>
          <w:bCs/>
          <w:color w:val="000000"/>
          <w:szCs w:val="15"/>
          <w:shd w:val="clear" w:color="auto" w:fill="FFFFFF"/>
        </w:rPr>
      </w:pPr>
      <w:r w:rsidRPr="00BB2553">
        <w:rPr>
          <w:bCs/>
          <w:color w:val="000000"/>
          <w:szCs w:val="15"/>
          <w:shd w:val="clear" w:color="auto" w:fill="FFFFFF"/>
        </w:rPr>
        <w:t xml:space="preserve">(2) The law of the forum governs presumptions and inferences to </w:t>
      </w:r>
      <w:proofErr w:type="gramStart"/>
      <w:r w:rsidRPr="00BB2553">
        <w:rPr>
          <w:bCs/>
          <w:color w:val="000000"/>
          <w:szCs w:val="15"/>
          <w:shd w:val="clear" w:color="auto" w:fill="FFFFFF"/>
        </w:rPr>
        <w:t>be drawn</w:t>
      </w:r>
      <w:proofErr w:type="gramEnd"/>
      <w:r w:rsidRPr="00BB2553">
        <w:rPr>
          <w:bCs/>
          <w:color w:val="000000"/>
          <w:szCs w:val="15"/>
          <w:shd w:val="clear" w:color="auto" w:fill="FFFFFF"/>
        </w:rPr>
        <w:t xml:space="preserve"> from evidence.</w:t>
      </w:r>
    </w:p>
    <w:p w:rsidR="00C52ED9" w:rsidRPr="00BB2553" w:rsidRDefault="00C52ED9" w:rsidP="00C52ED9">
      <w:pPr>
        <w:shd w:val="clear" w:color="auto" w:fill="FFFFFF"/>
        <w:spacing w:before="45" w:after="45"/>
        <w:ind w:left="45" w:right="45" w:firstLine="360"/>
        <w:rPr>
          <w:color w:val="000000"/>
          <w:szCs w:val="15"/>
          <w:shd w:val="clear" w:color="auto" w:fill="FFFFFF"/>
        </w:rPr>
      </w:pPr>
    </w:p>
    <w:p w:rsidR="00C52ED9" w:rsidRDefault="00C52ED9" w:rsidP="00C52ED9">
      <w:pPr>
        <w:pStyle w:val="ListParagraph"/>
        <w:numPr>
          <w:ilvl w:val="0"/>
          <w:numId w:val="7"/>
        </w:numPr>
      </w:pPr>
      <w:r>
        <w:lastRenderedPageBreak/>
        <w:t>But this ignores the interest Mass would have in its rule applying</w:t>
      </w:r>
    </w:p>
    <w:p w:rsidR="00C52ED9" w:rsidRPr="00BB2553" w:rsidRDefault="00C52ED9" w:rsidP="00C52ED9">
      <w:pPr>
        <w:ind w:left="1440"/>
      </w:pPr>
    </w:p>
    <w:p w:rsidR="00C52ED9" w:rsidRPr="00BB2553" w:rsidRDefault="00C52ED9" w:rsidP="00C52ED9">
      <w:pPr>
        <w:ind w:left="1440"/>
      </w:pPr>
    </w:p>
    <w:p w:rsidR="00C52ED9" w:rsidRPr="00BB2553" w:rsidRDefault="00C52ED9" w:rsidP="00C52ED9">
      <w:pPr>
        <w:ind w:left="1440"/>
      </w:pPr>
    </w:p>
    <w:p w:rsidR="00C52ED9" w:rsidRPr="00BB2553" w:rsidRDefault="00C52ED9" w:rsidP="00C52ED9">
      <w:pPr>
        <w:shd w:val="clear" w:color="auto" w:fill="FFFFFF"/>
        <w:spacing w:before="45" w:after="45"/>
        <w:ind w:left="45" w:right="45" w:firstLine="360"/>
        <w:rPr>
          <w:color w:val="000000"/>
          <w:szCs w:val="15"/>
          <w:shd w:val="clear" w:color="auto" w:fill="FFFFFF"/>
        </w:rPr>
      </w:pPr>
    </w:p>
    <w:p w:rsidR="00C52ED9" w:rsidRPr="00BB2553" w:rsidRDefault="00C52ED9" w:rsidP="00C52ED9">
      <w:pPr>
        <w:shd w:val="clear" w:color="auto" w:fill="FFFFFF"/>
        <w:spacing w:before="45" w:after="45"/>
        <w:ind w:left="45" w:right="45" w:firstLine="360"/>
        <w:rPr>
          <w:color w:val="000000"/>
          <w:szCs w:val="15"/>
          <w:shd w:val="clear" w:color="auto" w:fill="FFFFFF"/>
        </w:rPr>
      </w:pPr>
      <w:proofErr w:type="gramStart"/>
      <w:r w:rsidRPr="00BB2553">
        <w:rPr>
          <w:color w:val="000000"/>
          <w:szCs w:val="15"/>
          <w:shd w:val="clear" w:color="auto" w:fill="FFFFFF"/>
        </w:rPr>
        <w:t>exceptions</w:t>
      </w:r>
      <w:proofErr w:type="gramEnd"/>
      <w:r w:rsidRPr="00BB2553">
        <w:rPr>
          <w:color w:val="000000"/>
          <w:szCs w:val="15"/>
          <w:shd w:val="clear" w:color="auto" w:fill="FFFFFF"/>
        </w:rPr>
        <w:t xml:space="preserve"> to 1</w:t>
      </w:r>
      <w:r w:rsidRPr="00BB2553">
        <w:rPr>
          <w:color w:val="000000"/>
          <w:szCs w:val="15"/>
          <w:shd w:val="clear" w:color="auto" w:fill="FFFFFF"/>
          <w:vertAlign w:val="superscript"/>
        </w:rPr>
        <w:t>st</w:t>
      </w:r>
      <w:r w:rsidRPr="00BB2553">
        <w:rPr>
          <w:color w:val="000000"/>
          <w:szCs w:val="15"/>
          <w:shd w:val="clear" w:color="auto" w:fill="FFFFFF"/>
        </w:rPr>
        <w:t xml:space="preserve"> Rest. Formalism</w:t>
      </w:r>
    </w:p>
    <w:p w:rsidR="00C52ED9" w:rsidRPr="00BB2553" w:rsidRDefault="00C52ED9" w:rsidP="00C52ED9">
      <w:pPr>
        <w:shd w:val="clear" w:color="auto" w:fill="FFFFFF"/>
        <w:spacing w:before="45" w:after="45"/>
        <w:ind w:left="45" w:right="45" w:firstLine="360"/>
        <w:rPr>
          <w:color w:val="000000"/>
          <w:szCs w:val="15"/>
          <w:shd w:val="clear" w:color="auto" w:fill="FFFFFF"/>
        </w:rPr>
      </w:pPr>
      <w:proofErr w:type="gramStart"/>
      <w:r w:rsidRPr="00BB2553">
        <w:rPr>
          <w:color w:val="000000"/>
          <w:szCs w:val="15"/>
          <w:shd w:val="clear" w:color="auto" w:fill="FFFFFF"/>
        </w:rPr>
        <w:t>parole</w:t>
      </w:r>
      <w:proofErr w:type="gramEnd"/>
      <w:r w:rsidRPr="00BB2553">
        <w:rPr>
          <w:color w:val="000000"/>
          <w:szCs w:val="15"/>
          <w:shd w:val="clear" w:color="auto" w:fill="FFFFFF"/>
        </w:rPr>
        <w:t xml:space="preserve"> </w:t>
      </w:r>
      <w:proofErr w:type="spellStart"/>
      <w:r w:rsidRPr="00BB2553">
        <w:rPr>
          <w:color w:val="000000"/>
          <w:szCs w:val="15"/>
          <w:shd w:val="clear" w:color="auto" w:fill="FFFFFF"/>
        </w:rPr>
        <w:t>evid</w:t>
      </w:r>
      <w:proofErr w:type="spellEnd"/>
      <w:r w:rsidRPr="00BB2553">
        <w:rPr>
          <w:color w:val="000000"/>
          <w:szCs w:val="15"/>
          <w:shd w:val="clear" w:color="auto" w:fill="FFFFFF"/>
        </w:rPr>
        <w:t xml:space="preserve"> rule – this is an </w:t>
      </w:r>
      <w:proofErr w:type="spellStart"/>
      <w:r w:rsidRPr="00BB2553">
        <w:rPr>
          <w:color w:val="000000"/>
          <w:szCs w:val="15"/>
          <w:shd w:val="clear" w:color="auto" w:fill="FFFFFF"/>
        </w:rPr>
        <w:t>irrebuttable</w:t>
      </w:r>
      <w:proofErr w:type="spellEnd"/>
      <w:r w:rsidRPr="00BB2553">
        <w:rPr>
          <w:color w:val="000000"/>
          <w:szCs w:val="15"/>
          <w:shd w:val="clear" w:color="auto" w:fill="FFFFFF"/>
        </w:rPr>
        <w:t xml:space="preserve"> presumption</w:t>
      </w:r>
      <w:r>
        <w:rPr>
          <w:color w:val="000000"/>
          <w:szCs w:val="15"/>
          <w:shd w:val="clear" w:color="auto" w:fill="FFFFFF"/>
        </w:rPr>
        <w:t xml:space="preserve"> – is considered substantive</w:t>
      </w:r>
    </w:p>
    <w:p w:rsidR="00C52ED9" w:rsidRPr="00BB2553" w:rsidRDefault="00C52ED9" w:rsidP="00C52ED9">
      <w:pPr>
        <w:shd w:val="clear" w:color="auto" w:fill="FFFFFF"/>
        <w:spacing w:before="45" w:after="45"/>
        <w:ind w:left="45" w:right="45" w:firstLine="360"/>
        <w:rPr>
          <w:color w:val="000000"/>
          <w:szCs w:val="15"/>
          <w:shd w:val="clear" w:color="auto" w:fill="FFFFFF"/>
        </w:rPr>
      </w:pPr>
    </w:p>
    <w:p w:rsidR="00C52ED9" w:rsidRPr="00BB2553" w:rsidRDefault="00C52ED9" w:rsidP="00C52ED9">
      <w:pPr>
        <w:shd w:val="clear" w:color="auto" w:fill="FFFFFF"/>
        <w:spacing w:before="45" w:after="45"/>
        <w:ind w:left="45" w:right="45" w:firstLine="360"/>
        <w:rPr>
          <w:color w:val="000000"/>
          <w:szCs w:val="15"/>
          <w:shd w:val="clear" w:color="auto" w:fill="FFFFFF"/>
        </w:rPr>
      </w:pPr>
      <w:r w:rsidRPr="00BB2553">
        <w:rPr>
          <w:color w:val="000000"/>
          <w:szCs w:val="15"/>
          <w:shd w:val="clear" w:color="auto" w:fill="FFFFFF"/>
        </w:rPr>
        <w:t>§ 599 Integrated Contracts</w:t>
      </w:r>
      <w:r w:rsidRPr="00BB2553">
        <w:rPr>
          <w:color w:val="000000"/>
          <w:szCs w:val="15"/>
          <w:shd w:val="clear" w:color="auto" w:fill="FFFFFF"/>
        </w:rPr>
        <w:br/>
      </w:r>
      <w:proofErr w:type="gramStart"/>
      <w:r w:rsidRPr="00BB2553">
        <w:rPr>
          <w:bCs/>
          <w:color w:val="000000"/>
          <w:szCs w:val="15"/>
          <w:shd w:val="clear" w:color="auto" w:fill="FFFFFF"/>
        </w:rPr>
        <w:t>When</w:t>
      </w:r>
      <w:proofErr w:type="gramEnd"/>
      <w:r w:rsidRPr="00BB2553">
        <w:rPr>
          <w:bCs/>
          <w:color w:val="000000"/>
          <w:szCs w:val="15"/>
          <w:shd w:val="clear" w:color="auto" w:fill="FFFFFF"/>
        </w:rPr>
        <w:t xml:space="preserve"> a contract is integrated in a writing by the law of the place of contracting, no variation of the writing can be shown in another state which could not be shown in a court in the place of contracting under the law of that state, whatever the law of the other state as to integrated contracts.</w:t>
      </w:r>
    </w:p>
    <w:p w:rsidR="00C52ED9" w:rsidRPr="00BB2553" w:rsidRDefault="00C52ED9" w:rsidP="00C52ED9">
      <w:pPr>
        <w:shd w:val="clear" w:color="auto" w:fill="FFFFFF"/>
        <w:spacing w:before="45" w:after="45"/>
        <w:ind w:left="45" w:right="45" w:firstLine="360"/>
        <w:rPr>
          <w:color w:val="000000"/>
          <w:szCs w:val="15"/>
          <w:shd w:val="clear" w:color="auto" w:fill="FFFFFF"/>
        </w:rPr>
      </w:pPr>
    </w:p>
    <w:p w:rsidR="00C52ED9" w:rsidRPr="00BB2553" w:rsidRDefault="00C52ED9" w:rsidP="00C52ED9">
      <w:pPr>
        <w:numPr>
          <w:ilvl w:val="0"/>
          <w:numId w:val="2"/>
        </w:numPr>
      </w:pPr>
      <w:r w:rsidRPr="00BB2553">
        <w:t>Burden of proof for contributory negligence</w:t>
      </w:r>
    </w:p>
    <w:p w:rsidR="00C52ED9" w:rsidRPr="00BB2553" w:rsidRDefault="00C52ED9" w:rsidP="00C52ED9">
      <w:pPr>
        <w:numPr>
          <w:ilvl w:val="1"/>
          <w:numId w:val="2"/>
        </w:numPr>
      </w:pPr>
      <w:r w:rsidRPr="00BB2553">
        <w:t xml:space="preserve">P, in Arizona, is injured by the alleged negligence of D. P sues D in California. By the law of Arizona, a plaintiff has no cause of action until he has shown that his own negligence did not contribute to his injury. By the law of California, contributory negligence is an affirmative defense to be </w:t>
      </w:r>
      <w:proofErr w:type="gramStart"/>
      <w:r w:rsidRPr="00BB2553">
        <w:t>pleaded</w:t>
      </w:r>
      <w:proofErr w:type="gramEnd"/>
      <w:r w:rsidRPr="00BB2553">
        <w:t xml:space="preserve"> and proved by the defendant. </w:t>
      </w:r>
    </w:p>
    <w:p w:rsidR="00C52ED9" w:rsidRPr="00BB2553" w:rsidRDefault="00C52ED9" w:rsidP="00C52ED9">
      <w:pPr>
        <w:numPr>
          <w:ilvl w:val="1"/>
          <w:numId w:val="2"/>
        </w:numPr>
      </w:pPr>
      <w:r w:rsidRPr="00BB2553">
        <w:t xml:space="preserve">Must P show freedom from contributory negligence? </w:t>
      </w:r>
    </w:p>
    <w:p w:rsidR="00C52ED9" w:rsidRPr="00BB2553" w:rsidRDefault="00C52ED9" w:rsidP="00C52ED9">
      <w:pPr>
        <w:numPr>
          <w:ilvl w:val="2"/>
          <w:numId w:val="2"/>
        </w:numPr>
        <w:tabs>
          <w:tab w:val="clear" w:pos="2160"/>
          <w:tab w:val="num" w:pos="1980"/>
        </w:tabs>
        <w:ind w:left="1980"/>
      </w:pPr>
      <w:r w:rsidRPr="00BB2553">
        <w:rPr>
          <w:color w:val="000000"/>
          <w:shd w:val="clear" w:color="auto" w:fill="FFFFFF"/>
        </w:rPr>
        <w:t>Comment to 595</w:t>
      </w:r>
    </w:p>
    <w:p w:rsidR="00C52ED9" w:rsidRPr="00BB2553" w:rsidRDefault="00C52ED9" w:rsidP="00C52ED9">
      <w:pPr>
        <w:numPr>
          <w:ilvl w:val="2"/>
          <w:numId w:val="2"/>
        </w:numPr>
        <w:tabs>
          <w:tab w:val="clear" w:pos="2160"/>
          <w:tab w:val="num" w:pos="1980"/>
        </w:tabs>
        <w:ind w:left="1980"/>
      </w:pPr>
      <w:r w:rsidRPr="00BB2553">
        <w:rPr>
          <w:color w:val="000000"/>
          <w:shd w:val="clear" w:color="auto" w:fill="FFFFFF"/>
        </w:rPr>
        <w:t xml:space="preserve">Thus, if a requirement concerning proof of freedom from fault exists in the law of the place of injury and if such condition is there interpreted as a condition of the cause of action itself, or as affecting the nature or amount of recovery, the court at the forum will apply the rule of the foreign state (see § 385). In such a case, the remedial and substantive portions of the foreign law </w:t>
      </w:r>
      <w:proofErr w:type="gramStart"/>
      <w:r w:rsidRPr="00BB2553">
        <w:rPr>
          <w:color w:val="000000"/>
          <w:shd w:val="clear" w:color="auto" w:fill="FFFFFF"/>
        </w:rPr>
        <w:t>are so bound</w:t>
      </w:r>
      <w:proofErr w:type="gramEnd"/>
      <w:r w:rsidRPr="00BB2553">
        <w:rPr>
          <w:color w:val="000000"/>
          <w:shd w:val="clear" w:color="auto" w:fill="FFFFFF"/>
        </w:rPr>
        <w:t xml:space="preserve"> together that the application of the usual procedural rule of the forum would seriously alter the effect of the operative facts under the law of the appropriate foreign state.</w:t>
      </w:r>
    </w:p>
    <w:p w:rsidR="00C52ED9" w:rsidRPr="00BB2553" w:rsidRDefault="00C52ED9" w:rsidP="00C52ED9">
      <w:pPr>
        <w:numPr>
          <w:ilvl w:val="2"/>
          <w:numId w:val="2"/>
        </w:numPr>
        <w:tabs>
          <w:tab w:val="clear" w:pos="2160"/>
          <w:tab w:val="num" w:pos="1980"/>
        </w:tabs>
        <w:ind w:left="1980"/>
      </w:pPr>
    </w:p>
    <w:p w:rsidR="00C52ED9" w:rsidRPr="00BB2553" w:rsidRDefault="00C52ED9" w:rsidP="00C52ED9">
      <w:pPr>
        <w:numPr>
          <w:ilvl w:val="3"/>
          <w:numId w:val="2"/>
        </w:numPr>
      </w:pPr>
      <w:r w:rsidRPr="00BB2553">
        <w:rPr>
          <w:color w:val="000000"/>
          <w:shd w:val="clear" w:color="auto" w:fill="FFFFFF"/>
        </w:rPr>
        <w:t>most 1</w:t>
      </w:r>
      <w:r w:rsidRPr="00BB2553">
        <w:rPr>
          <w:color w:val="000000"/>
          <w:shd w:val="clear" w:color="auto" w:fill="FFFFFF"/>
          <w:vertAlign w:val="superscript"/>
        </w:rPr>
        <w:t>st</w:t>
      </w:r>
      <w:r w:rsidRPr="00BB2553">
        <w:rPr>
          <w:color w:val="000000"/>
          <w:shd w:val="clear" w:color="auto" w:fill="FFFFFF"/>
        </w:rPr>
        <w:t xml:space="preserve"> Rest </w:t>
      </w:r>
      <w:proofErr w:type="spellStart"/>
      <w:r w:rsidRPr="00BB2553">
        <w:rPr>
          <w:color w:val="000000"/>
          <w:shd w:val="clear" w:color="auto" w:fill="FFFFFF"/>
        </w:rPr>
        <w:t>jurs</w:t>
      </w:r>
      <w:proofErr w:type="spellEnd"/>
      <w:r w:rsidRPr="00BB2553">
        <w:rPr>
          <w:color w:val="000000"/>
          <w:shd w:val="clear" w:color="auto" w:fill="FFFFFF"/>
        </w:rPr>
        <w:t xml:space="preserve"> take burden of proof to follow cause of action</w:t>
      </w:r>
    </w:p>
    <w:p w:rsidR="00C52ED9" w:rsidRPr="00BB2553" w:rsidRDefault="00C52ED9" w:rsidP="00C52ED9"/>
    <w:p w:rsidR="00C52ED9" w:rsidRPr="00BB2553" w:rsidRDefault="00C52ED9" w:rsidP="00C52ED9">
      <w:pPr>
        <w:numPr>
          <w:ilvl w:val="0"/>
          <w:numId w:val="2"/>
        </w:numPr>
      </w:pPr>
      <w:r w:rsidRPr="00BB2553">
        <w:t>What about limitation on damages?</w:t>
      </w:r>
    </w:p>
    <w:p w:rsidR="00C52ED9" w:rsidRPr="00BB2553" w:rsidRDefault="00C52ED9" w:rsidP="00C52ED9">
      <w:pPr>
        <w:numPr>
          <w:ilvl w:val="1"/>
          <w:numId w:val="2"/>
        </w:numPr>
      </w:pPr>
      <w:r w:rsidRPr="00BB2553">
        <w:t xml:space="preserve">Keep in mind </w:t>
      </w:r>
    </w:p>
    <w:p w:rsidR="00C52ED9" w:rsidRPr="00BB2553" w:rsidRDefault="00C52ED9" w:rsidP="00C52ED9">
      <w:pPr>
        <w:numPr>
          <w:ilvl w:val="1"/>
          <w:numId w:val="2"/>
        </w:numPr>
      </w:pPr>
      <w:r w:rsidRPr="00BB2553">
        <w:t>1</w:t>
      </w:r>
      <w:r w:rsidRPr="00BB2553">
        <w:rPr>
          <w:vertAlign w:val="superscript"/>
        </w:rPr>
        <w:t>st</w:t>
      </w:r>
      <w:r w:rsidRPr="00BB2553">
        <w:t xml:space="preserve"> Rest on torts</w:t>
      </w:r>
      <w:r>
        <w:t xml:space="preserve"> – limitation of damages is generally considered substantive – law of place of harm</w:t>
      </w:r>
    </w:p>
    <w:p w:rsidR="00C52ED9" w:rsidRPr="00BB2553" w:rsidRDefault="00C52ED9" w:rsidP="00C52ED9"/>
    <w:p w:rsidR="00C52ED9" w:rsidRPr="00BB2553" w:rsidRDefault="00C52ED9" w:rsidP="00C52ED9">
      <w:pPr>
        <w:shd w:val="clear" w:color="auto" w:fill="FFFFFF"/>
        <w:spacing w:before="45" w:after="45"/>
        <w:ind w:left="45" w:right="45" w:firstLine="360"/>
      </w:pPr>
      <w:proofErr w:type="gramStart"/>
      <w:r w:rsidRPr="00BB2553">
        <w:rPr>
          <w:color w:val="000000"/>
          <w:shd w:val="clear" w:color="auto" w:fill="FFFFFF"/>
        </w:rPr>
        <w:t>412 The measure of damages for a tort is determined by the law of the place of wrong</w:t>
      </w:r>
      <w:proofErr w:type="gramEnd"/>
      <w:r w:rsidRPr="00BB2553">
        <w:rPr>
          <w:color w:val="000000"/>
          <w:shd w:val="clear" w:color="auto" w:fill="FFFFFF"/>
        </w:rPr>
        <w:t>.</w:t>
      </w:r>
    </w:p>
    <w:p w:rsidR="00C52ED9" w:rsidRPr="00BB2553" w:rsidRDefault="00C52ED9" w:rsidP="00C52ED9">
      <w:r w:rsidRPr="00BB2553">
        <w:t>Problem of a damage limitation at forum</w:t>
      </w:r>
    </w:p>
    <w:p w:rsidR="00C52ED9" w:rsidRPr="00BB2553" w:rsidRDefault="00C52ED9" w:rsidP="00C52ED9">
      <w:pPr>
        <w:ind w:left="1440"/>
      </w:pPr>
    </w:p>
    <w:p w:rsidR="00C52ED9" w:rsidRDefault="00C52ED9" w:rsidP="00C52ED9">
      <w:pPr>
        <w:shd w:val="clear" w:color="auto" w:fill="FFFFFF"/>
        <w:spacing w:before="45" w:after="240"/>
        <w:ind w:left="45" w:right="45"/>
        <w:rPr>
          <w:bCs/>
          <w:color w:val="000000"/>
        </w:rPr>
      </w:pPr>
      <w:r>
        <w:rPr>
          <w:bCs/>
          <w:color w:val="000000"/>
        </w:rPr>
        <w:t>But might be procedural – 1</w:t>
      </w:r>
      <w:r w:rsidRPr="00CA683F">
        <w:rPr>
          <w:bCs/>
          <w:color w:val="000000"/>
          <w:vertAlign w:val="superscript"/>
        </w:rPr>
        <w:t>st</w:t>
      </w:r>
      <w:r>
        <w:rPr>
          <w:bCs/>
          <w:color w:val="000000"/>
        </w:rPr>
        <w:t xml:space="preserve"> Rest recognizes that this is possible</w:t>
      </w:r>
    </w:p>
    <w:p w:rsidR="00C52ED9" w:rsidRPr="00BB2553" w:rsidRDefault="00C52ED9" w:rsidP="00C52ED9">
      <w:pPr>
        <w:shd w:val="clear" w:color="auto" w:fill="FFFFFF"/>
        <w:spacing w:before="45" w:after="240"/>
        <w:ind w:left="45" w:right="45"/>
      </w:pPr>
      <w:r w:rsidRPr="00BB2553">
        <w:rPr>
          <w:bCs/>
          <w:color w:val="000000"/>
        </w:rPr>
        <w:lastRenderedPageBreak/>
        <w:t xml:space="preserve">§ 606. Limitation </w:t>
      </w:r>
      <w:proofErr w:type="gramStart"/>
      <w:r w:rsidRPr="00BB2553">
        <w:rPr>
          <w:bCs/>
          <w:color w:val="000000"/>
        </w:rPr>
        <w:t>Of</w:t>
      </w:r>
      <w:proofErr w:type="gramEnd"/>
      <w:r w:rsidRPr="00BB2553">
        <w:rPr>
          <w:bCs/>
          <w:color w:val="000000"/>
        </w:rPr>
        <w:t xml:space="preserve"> Amount Recoverable</w:t>
      </w:r>
      <w:r w:rsidRPr="00BB2553">
        <w:rPr>
          <w:color w:val="000000"/>
        </w:rPr>
        <w:t xml:space="preserve"> </w:t>
      </w:r>
    </w:p>
    <w:p w:rsidR="00C52ED9" w:rsidRPr="00BB2553" w:rsidRDefault="00C52ED9" w:rsidP="00C52ED9">
      <w:pPr>
        <w:shd w:val="clear" w:color="auto" w:fill="FFFFFF"/>
        <w:spacing w:before="45" w:after="45"/>
        <w:ind w:left="45" w:right="45" w:firstLine="360"/>
      </w:pPr>
      <w:r w:rsidRPr="00BB2553">
        <w:rPr>
          <w:color w:val="000000"/>
          <w:shd w:val="clear" w:color="auto" w:fill="FFFFFF"/>
        </w:rPr>
        <w:t xml:space="preserve">If a statute of the forum limits the </w:t>
      </w:r>
      <w:proofErr w:type="gramStart"/>
      <w:r w:rsidRPr="00BB2553">
        <w:rPr>
          <w:color w:val="000000"/>
          <w:shd w:val="clear" w:color="auto" w:fill="FFFFFF"/>
        </w:rPr>
        <w:t>amount which</w:t>
      </w:r>
      <w:proofErr w:type="gramEnd"/>
      <w:r w:rsidRPr="00BB2553">
        <w:rPr>
          <w:color w:val="000000"/>
          <w:shd w:val="clear" w:color="auto" w:fill="FFFFFF"/>
        </w:rPr>
        <w:t xml:space="preserve"> in any action of a certain class may be recovered in its courts, no greater amount can be recovered though under the law of the state which created the cause of action, a greater recovery would be justified or required.</w:t>
      </w:r>
    </w:p>
    <w:p w:rsidR="00C52ED9" w:rsidRPr="00BB2553" w:rsidRDefault="00C52ED9" w:rsidP="00C52ED9">
      <w:pPr>
        <w:shd w:val="clear" w:color="auto" w:fill="FFFFFF"/>
        <w:spacing w:before="45" w:after="240"/>
        <w:ind w:left="45" w:right="45"/>
      </w:pPr>
      <w:r w:rsidRPr="00BB2553">
        <w:rPr>
          <w:color w:val="000000"/>
          <w:shd w:val="clear" w:color="auto" w:fill="FFFFFF"/>
        </w:rPr>
        <w:br/>
      </w:r>
      <w:r w:rsidRPr="00BB2553">
        <w:rPr>
          <w:i/>
          <w:iCs/>
          <w:color w:val="000000"/>
        </w:rPr>
        <w:t>Comment:</w:t>
      </w:r>
    </w:p>
    <w:p w:rsidR="00C52ED9" w:rsidRPr="00BB2553" w:rsidRDefault="00C52ED9" w:rsidP="00C52ED9">
      <w:pPr>
        <w:numPr>
          <w:ilvl w:val="2"/>
          <w:numId w:val="2"/>
        </w:numPr>
        <w:shd w:val="clear" w:color="auto" w:fill="FFFFFF"/>
        <w:tabs>
          <w:tab w:val="clear" w:pos="2160"/>
          <w:tab w:val="num" w:pos="1980"/>
        </w:tabs>
        <w:spacing w:before="45" w:after="45" w:line="276" w:lineRule="auto"/>
        <w:ind w:left="1980" w:right="45"/>
        <w:rPr>
          <w:color w:val="000000"/>
          <w:shd w:val="clear" w:color="auto" w:fill="FFFFFF"/>
        </w:rPr>
      </w:pPr>
      <w:r w:rsidRPr="00BB2553">
        <w:rPr>
          <w:i/>
          <w:iCs/>
          <w:color w:val="000000"/>
          <w:shd w:val="clear" w:color="auto" w:fill="FFFFFF"/>
        </w:rPr>
        <w:t>Interpretation of statutes.</w:t>
      </w:r>
      <w:r w:rsidRPr="00BB2553">
        <w:rPr>
          <w:color w:val="000000"/>
          <w:shd w:val="clear" w:color="auto" w:fill="FFFFFF"/>
        </w:rPr>
        <w:t xml:space="preserve"> </w:t>
      </w:r>
      <w:proofErr w:type="gramStart"/>
      <w:r w:rsidRPr="00BB2553">
        <w:rPr>
          <w:color w:val="000000"/>
          <w:shd w:val="clear" w:color="auto" w:fill="FFFFFF"/>
        </w:rPr>
        <w:t>Such a limitation is imposed only by a statute; and it is a question of interpretation whether the statute qualifies the cause of action, applying therefore only to a cause of action created by the statute, wherever sued on; or whether it is to be construed as limiting the amount of recovery in any action of the type described brought in the state, wherever the right was created; or whether (as in some instances) it has both effects.</w:t>
      </w:r>
      <w:proofErr w:type="gramEnd"/>
    </w:p>
    <w:p w:rsidR="00C52ED9" w:rsidRDefault="00C52ED9" w:rsidP="00C52ED9">
      <w:pPr>
        <w:pStyle w:val="ListParagraph"/>
      </w:pPr>
    </w:p>
    <w:p w:rsidR="00C52ED9" w:rsidRDefault="00C52ED9" w:rsidP="00C52ED9">
      <w:pPr>
        <w:pStyle w:val="ListParagraph"/>
      </w:pPr>
      <w:r>
        <w:t>Statute of frauds – 1</w:t>
      </w:r>
      <w:r w:rsidRPr="00DA7446">
        <w:rPr>
          <w:vertAlign w:val="superscript"/>
        </w:rPr>
        <w:t>st</w:t>
      </w:r>
      <w:r>
        <w:t xml:space="preserve"> Rest assumes substantive but some</w:t>
      </w:r>
      <w:r>
        <w:t xml:space="preserve"> courts have concluded it </w:t>
      </w:r>
      <w:proofErr w:type="spellStart"/>
      <w:r>
        <w:t>coulld</w:t>
      </w:r>
      <w:proofErr w:type="spellEnd"/>
      <w:r>
        <w:t xml:space="preserve"> be either</w:t>
      </w:r>
    </w:p>
    <w:p w:rsidR="00C52ED9" w:rsidRPr="00BB2553" w:rsidRDefault="00C52ED9" w:rsidP="00C52ED9">
      <w:pPr>
        <w:pStyle w:val="ListParagraph"/>
      </w:pPr>
    </w:p>
    <w:p w:rsidR="00C52ED9" w:rsidRPr="00BB2553" w:rsidRDefault="00C52ED9" w:rsidP="00C52ED9">
      <w:pPr>
        <w:numPr>
          <w:ilvl w:val="1"/>
          <w:numId w:val="2"/>
        </w:numPr>
      </w:pPr>
      <w:r w:rsidRPr="00BB2553">
        <w:t>Marie v Garrison case</w:t>
      </w:r>
    </w:p>
    <w:p w:rsidR="00C52ED9" w:rsidRPr="00BB2553" w:rsidRDefault="00C52ED9" w:rsidP="00C52ED9">
      <w:pPr>
        <w:numPr>
          <w:ilvl w:val="2"/>
          <w:numId w:val="2"/>
        </w:numPr>
        <w:tabs>
          <w:tab w:val="clear" w:pos="2160"/>
          <w:tab w:val="num" w:pos="1980"/>
        </w:tabs>
        <w:ind w:left="1980"/>
      </w:pPr>
      <w:r w:rsidRPr="00BB2553">
        <w:t>Suit in NY re oral K entered into in Mo</w:t>
      </w:r>
    </w:p>
    <w:p w:rsidR="00C52ED9" w:rsidRPr="00BB2553" w:rsidRDefault="00C52ED9" w:rsidP="00C52ED9">
      <w:pPr>
        <w:numPr>
          <w:ilvl w:val="2"/>
          <w:numId w:val="2"/>
        </w:numPr>
        <w:tabs>
          <w:tab w:val="clear" w:pos="2160"/>
          <w:tab w:val="num" w:pos="1980"/>
        </w:tabs>
        <w:ind w:left="1980"/>
      </w:pPr>
      <w:r w:rsidRPr="00BB2553">
        <w:t>Both Mo and NY had a stat of frauds</w:t>
      </w:r>
    </w:p>
    <w:p w:rsidR="00C52ED9" w:rsidRPr="00BB2553" w:rsidRDefault="00C52ED9" w:rsidP="00C52ED9">
      <w:pPr>
        <w:numPr>
          <w:ilvl w:val="2"/>
          <w:numId w:val="2"/>
        </w:numPr>
        <w:tabs>
          <w:tab w:val="clear" w:pos="2160"/>
          <w:tab w:val="num" w:pos="1980"/>
        </w:tabs>
        <w:ind w:left="1980"/>
      </w:pPr>
      <w:r w:rsidRPr="00BB2553">
        <w:t>NY law said K’s “shall be void” is not in writing</w:t>
      </w:r>
    </w:p>
    <w:p w:rsidR="00C52ED9" w:rsidRPr="00BB2553" w:rsidRDefault="00C52ED9" w:rsidP="00C52ED9">
      <w:pPr>
        <w:numPr>
          <w:ilvl w:val="3"/>
          <w:numId w:val="2"/>
        </w:numPr>
      </w:pPr>
      <w:proofErr w:type="gramStart"/>
      <w:r w:rsidRPr="00BB2553">
        <w:t>suggest</w:t>
      </w:r>
      <w:proofErr w:type="gramEnd"/>
      <w:r w:rsidRPr="00BB2553">
        <w:t xml:space="preserve"> </w:t>
      </w:r>
      <w:proofErr w:type="spellStart"/>
      <w:r w:rsidRPr="00BB2553">
        <w:t>subst</w:t>
      </w:r>
      <w:proofErr w:type="spellEnd"/>
      <w:r w:rsidRPr="00BB2553">
        <w:t xml:space="preserve"> or </w:t>
      </w:r>
      <w:proofErr w:type="spellStart"/>
      <w:r w:rsidRPr="00BB2553">
        <w:t>proc</w:t>
      </w:r>
      <w:proofErr w:type="spellEnd"/>
      <w:r w:rsidRPr="00BB2553">
        <w:t xml:space="preserve">? </w:t>
      </w:r>
    </w:p>
    <w:p w:rsidR="00C52ED9" w:rsidRPr="00BB2553" w:rsidRDefault="00C52ED9" w:rsidP="00C52ED9">
      <w:pPr>
        <w:numPr>
          <w:ilvl w:val="4"/>
          <w:numId w:val="2"/>
        </w:numPr>
      </w:pPr>
      <w:proofErr w:type="spellStart"/>
      <w:r w:rsidRPr="00BB2553">
        <w:t>Subst</w:t>
      </w:r>
      <w:proofErr w:type="spellEnd"/>
    </w:p>
    <w:p w:rsidR="00C52ED9" w:rsidRPr="00BB2553" w:rsidRDefault="00C52ED9" w:rsidP="00C52ED9">
      <w:pPr>
        <w:numPr>
          <w:ilvl w:val="3"/>
          <w:numId w:val="2"/>
        </w:numPr>
      </w:pPr>
      <w:proofErr w:type="gramStart"/>
      <w:r w:rsidRPr="00BB2553">
        <w:t>so</w:t>
      </w:r>
      <w:proofErr w:type="gramEnd"/>
      <w:r w:rsidRPr="00BB2553">
        <w:t xml:space="preserve"> does it apply here?</w:t>
      </w:r>
    </w:p>
    <w:p w:rsidR="00C52ED9" w:rsidRPr="00BB2553" w:rsidRDefault="00C52ED9" w:rsidP="00C52ED9">
      <w:pPr>
        <w:numPr>
          <w:ilvl w:val="4"/>
          <w:numId w:val="2"/>
        </w:numPr>
      </w:pPr>
      <w:r w:rsidRPr="00BB2553">
        <w:t>NO</w:t>
      </w:r>
    </w:p>
    <w:p w:rsidR="00C52ED9" w:rsidRPr="00BB2553" w:rsidRDefault="00C52ED9" w:rsidP="00C52ED9">
      <w:pPr>
        <w:numPr>
          <w:ilvl w:val="2"/>
          <w:numId w:val="2"/>
        </w:numPr>
        <w:tabs>
          <w:tab w:val="clear" w:pos="2160"/>
          <w:tab w:val="num" w:pos="1980"/>
        </w:tabs>
        <w:ind w:left="1980"/>
      </w:pPr>
      <w:r w:rsidRPr="00BB2553">
        <w:t>Mo law said no K action “shall be brought” if oral</w:t>
      </w:r>
    </w:p>
    <w:p w:rsidR="00C52ED9" w:rsidRPr="00BB2553" w:rsidRDefault="00C52ED9" w:rsidP="00C52ED9">
      <w:pPr>
        <w:numPr>
          <w:ilvl w:val="3"/>
          <w:numId w:val="2"/>
        </w:numPr>
      </w:pPr>
      <w:proofErr w:type="gramStart"/>
      <w:r w:rsidRPr="00BB2553">
        <w:t>suggest</w:t>
      </w:r>
      <w:proofErr w:type="gramEnd"/>
      <w:r w:rsidRPr="00BB2553">
        <w:t xml:space="preserve"> </w:t>
      </w:r>
      <w:proofErr w:type="spellStart"/>
      <w:r w:rsidRPr="00BB2553">
        <w:t>subst</w:t>
      </w:r>
      <w:proofErr w:type="spellEnd"/>
      <w:r w:rsidRPr="00BB2553">
        <w:t xml:space="preserve"> or </w:t>
      </w:r>
      <w:proofErr w:type="spellStart"/>
      <w:r w:rsidRPr="00BB2553">
        <w:t>proc</w:t>
      </w:r>
      <w:proofErr w:type="spellEnd"/>
      <w:r w:rsidRPr="00BB2553">
        <w:t>?</w:t>
      </w:r>
    </w:p>
    <w:p w:rsidR="00C52ED9" w:rsidRPr="00BB2553" w:rsidRDefault="00C52ED9" w:rsidP="00C52ED9">
      <w:pPr>
        <w:numPr>
          <w:ilvl w:val="4"/>
          <w:numId w:val="2"/>
        </w:numPr>
      </w:pPr>
      <w:proofErr w:type="spellStart"/>
      <w:r w:rsidRPr="00BB2553">
        <w:t>Proc</w:t>
      </w:r>
      <w:proofErr w:type="spellEnd"/>
    </w:p>
    <w:p w:rsidR="00C52ED9" w:rsidRPr="00BB2553" w:rsidRDefault="00C52ED9" w:rsidP="00C52ED9">
      <w:pPr>
        <w:numPr>
          <w:ilvl w:val="3"/>
          <w:numId w:val="2"/>
        </w:numPr>
      </w:pPr>
      <w:r w:rsidRPr="00BB2553">
        <w:t>so does it apply</w:t>
      </w:r>
    </w:p>
    <w:p w:rsidR="00C52ED9" w:rsidRPr="00BB2553" w:rsidRDefault="00C52ED9" w:rsidP="00C52ED9">
      <w:pPr>
        <w:numPr>
          <w:ilvl w:val="4"/>
          <w:numId w:val="2"/>
        </w:numPr>
      </w:pPr>
      <w:r w:rsidRPr="00BB2553">
        <w:t>NO</w:t>
      </w:r>
    </w:p>
    <w:p w:rsidR="00C52ED9" w:rsidRPr="00BB2553" w:rsidRDefault="00C52ED9" w:rsidP="00C52ED9">
      <w:pPr>
        <w:numPr>
          <w:ilvl w:val="2"/>
          <w:numId w:val="2"/>
        </w:numPr>
        <w:tabs>
          <w:tab w:val="clear" w:pos="2160"/>
          <w:tab w:val="num" w:pos="1980"/>
        </w:tabs>
        <w:ind w:left="1980"/>
      </w:pPr>
      <w:proofErr w:type="gramStart"/>
      <w:r w:rsidRPr="00BB2553">
        <w:t>Is that crazy</w:t>
      </w:r>
      <w:r>
        <w:t>?</w:t>
      </w:r>
      <w:proofErr w:type="gramEnd"/>
    </w:p>
    <w:p w:rsidR="00C52ED9" w:rsidRDefault="00C52ED9" w:rsidP="00C52ED9">
      <w:pPr>
        <w:numPr>
          <w:ilvl w:val="3"/>
          <w:numId w:val="2"/>
        </w:numPr>
      </w:pPr>
      <w:r w:rsidRPr="00BB2553">
        <w:t xml:space="preserve">Would not work in fully domestic case in either state’s </w:t>
      </w:r>
      <w:proofErr w:type="spellStart"/>
      <w:r w:rsidRPr="00BB2553">
        <w:t>ct</w:t>
      </w:r>
      <w:proofErr w:type="spellEnd"/>
    </w:p>
    <w:p w:rsidR="00C52ED9" w:rsidRDefault="00C52ED9" w:rsidP="00C52ED9">
      <w:pPr>
        <w:ind w:left="2520"/>
      </w:pPr>
    </w:p>
    <w:p w:rsidR="00C52ED9" w:rsidRDefault="00C52ED9" w:rsidP="00C52ED9"/>
    <w:p w:rsidR="00C52ED9" w:rsidRPr="00BB2553" w:rsidRDefault="00C52ED9" w:rsidP="00C52ED9">
      <w:r>
        <w:t>Is that a problem? Consider…</w:t>
      </w:r>
    </w:p>
    <w:p w:rsidR="00C52ED9" w:rsidRPr="00BB2553" w:rsidRDefault="00C52ED9" w:rsidP="00C52ED9">
      <w:pPr>
        <w:numPr>
          <w:ilvl w:val="3"/>
          <w:numId w:val="2"/>
        </w:numPr>
      </w:pPr>
      <w:r w:rsidRPr="00BB2553">
        <w:t>P enters into an oral K with D in Missouri</w:t>
      </w:r>
    </w:p>
    <w:p w:rsidR="00C52ED9" w:rsidRPr="00BB2553" w:rsidRDefault="00C52ED9" w:rsidP="00C52ED9">
      <w:pPr>
        <w:numPr>
          <w:ilvl w:val="3"/>
          <w:numId w:val="2"/>
        </w:numPr>
      </w:pPr>
      <w:r w:rsidRPr="00BB2553">
        <w:t>No statute of frauds in Missouri</w:t>
      </w:r>
    </w:p>
    <w:p w:rsidR="00C52ED9" w:rsidRPr="00BB2553" w:rsidRDefault="00C52ED9" w:rsidP="00C52ED9">
      <w:pPr>
        <w:numPr>
          <w:ilvl w:val="3"/>
          <w:numId w:val="2"/>
        </w:numPr>
      </w:pPr>
      <w:r w:rsidRPr="00BB2553">
        <w:t>But Missouri’s</w:t>
      </w:r>
      <w:r>
        <w:t xml:space="preserve"> procedural</w:t>
      </w:r>
      <w:r w:rsidRPr="00BB2553">
        <w:t xml:space="preserve"> statute of limitations on contract actions is two years</w:t>
      </w:r>
    </w:p>
    <w:p w:rsidR="00C52ED9" w:rsidRPr="00BB2553" w:rsidRDefault="00C52ED9" w:rsidP="00C52ED9">
      <w:pPr>
        <w:numPr>
          <w:ilvl w:val="3"/>
          <w:numId w:val="2"/>
        </w:numPr>
      </w:pPr>
      <w:r w:rsidRPr="00BB2553">
        <w:t>P sues D on the contract in New York 3 years after breach</w:t>
      </w:r>
    </w:p>
    <w:p w:rsidR="00C52ED9" w:rsidRPr="00BB2553" w:rsidRDefault="00C52ED9" w:rsidP="00C52ED9">
      <w:pPr>
        <w:numPr>
          <w:ilvl w:val="3"/>
          <w:numId w:val="2"/>
        </w:numPr>
      </w:pPr>
      <w:r w:rsidRPr="00BB2553">
        <w:lastRenderedPageBreak/>
        <w:t>New York has a statute of frauds (substantive) for New York contracts</w:t>
      </w:r>
    </w:p>
    <w:p w:rsidR="00C52ED9" w:rsidRDefault="00C52ED9" w:rsidP="00C52ED9">
      <w:pPr>
        <w:numPr>
          <w:ilvl w:val="3"/>
          <w:numId w:val="2"/>
        </w:numPr>
      </w:pPr>
      <w:r w:rsidRPr="00BB2553">
        <w:t xml:space="preserve">But its </w:t>
      </w:r>
      <w:r>
        <w:t xml:space="preserve">procedural </w:t>
      </w:r>
      <w:r w:rsidRPr="00BB2553">
        <w:t>statute of limitations is 4 years for contract actions</w:t>
      </w:r>
    </w:p>
    <w:p w:rsidR="00C52ED9" w:rsidRDefault="00C52ED9" w:rsidP="00C52ED9">
      <w:pPr>
        <w:pStyle w:val="ListParagraph"/>
      </w:pPr>
      <w:r>
        <w:t xml:space="preserve">The case proceeds even though it would not proceed if it were all MO or all NY – and that </w:t>
      </w:r>
      <w:proofErr w:type="gramStart"/>
      <w:r>
        <w:t>isn’t</w:t>
      </w:r>
      <w:proofErr w:type="gramEnd"/>
      <w:r>
        <w:t xml:space="preserve"> a travesty</w:t>
      </w:r>
    </w:p>
    <w:p w:rsidR="00C52ED9" w:rsidRPr="00BB2553" w:rsidRDefault="00C52ED9" w:rsidP="00C52ED9">
      <w:pPr>
        <w:pStyle w:val="ListParagraph"/>
      </w:pPr>
    </w:p>
    <w:p w:rsidR="00C52ED9" w:rsidRPr="00BB2553" w:rsidRDefault="00C52ED9" w:rsidP="00C52ED9">
      <w:pPr>
        <w:numPr>
          <w:ilvl w:val="2"/>
          <w:numId w:val="2"/>
        </w:numPr>
        <w:tabs>
          <w:tab w:val="clear" w:pos="2160"/>
          <w:tab w:val="num" w:pos="1980"/>
        </w:tabs>
        <w:ind w:left="1980"/>
      </w:pPr>
      <w:r w:rsidRPr="00BB2553">
        <w:t xml:space="preserve">Not like there is no law – what law </w:t>
      </w:r>
      <w:proofErr w:type="gramStart"/>
      <w:r w:rsidRPr="00BB2553">
        <w:t>is applied</w:t>
      </w:r>
      <w:proofErr w:type="gramEnd"/>
      <w:r w:rsidRPr="00BB2553">
        <w:t xml:space="preserve"> when oral K is entered into?</w:t>
      </w:r>
    </w:p>
    <w:p w:rsidR="00C52ED9" w:rsidRPr="00BB2553" w:rsidRDefault="00C52ED9" w:rsidP="00C52ED9">
      <w:pPr>
        <w:numPr>
          <w:ilvl w:val="3"/>
          <w:numId w:val="2"/>
        </w:numPr>
      </w:pPr>
      <w:r w:rsidRPr="00BB2553">
        <w:t>MO</w:t>
      </w:r>
    </w:p>
    <w:p w:rsidR="00C52ED9" w:rsidRDefault="00C52ED9" w:rsidP="00C52ED9">
      <w:pPr>
        <w:ind w:left="1440"/>
      </w:pPr>
    </w:p>
    <w:p w:rsidR="00C52ED9" w:rsidRDefault="00C52ED9" w:rsidP="00C52ED9">
      <w:pPr>
        <w:pStyle w:val="ListParagraph"/>
        <w:numPr>
          <w:ilvl w:val="0"/>
          <w:numId w:val="6"/>
        </w:numPr>
      </w:pPr>
      <w:r>
        <w:t>MO law may have been misinterpreted in Marie, but the result is not incoherent</w:t>
      </w:r>
    </w:p>
    <w:p w:rsidR="00C52ED9" w:rsidRPr="00BB2553" w:rsidRDefault="00C52ED9" w:rsidP="00C52ED9">
      <w:pPr>
        <w:pStyle w:val="ListParagraph"/>
        <w:numPr>
          <w:ilvl w:val="0"/>
          <w:numId w:val="6"/>
        </w:numPr>
      </w:pPr>
    </w:p>
    <w:p w:rsidR="00C52ED9" w:rsidRPr="00BB2553" w:rsidRDefault="00C52ED9" w:rsidP="00C52ED9">
      <w:proofErr w:type="gramStart"/>
      <w:r>
        <w:t>example</w:t>
      </w:r>
      <w:proofErr w:type="gramEnd"/>
      <w:r>
        <w:t xml:space="preserve"> of manipulation of </w:t>
      </w:r>
      <w:proofErr w:type="spellStart"/>
      <w:r>
        <w:t>subst</w:t>
      </w:r>
      <w:proofErr w:type="spellEnd"/>
      <w:r>
        <w:t>/</w:t>
      </w:r>
      <w:proofErr w:type="spellStart"/>
      <w:r>
        <w:t>proc</w:t>
      </w:r>
      <w:proofErr w:type="spellEnd"/>
      <w:r>
        <w:t xml:space="preserve"> to get out of foreign law</w:t>
      </w:r>
    </w:p>
    <w:p w:rsidR="00C52ED9" w:rsidRPr="00BB2553" w:rsidRDefault="00C52ED9" w:rsidP="00C52ED9">
      <w:pPr>
        <w:numPr>
          <w:ilvl w:val="1"/>
          <w:numId w:val="2"/>
        </w:numPr>
      </w:pPr>
      <w:proofErr w:type="spellStart"/>
      <w:r w:rsidRPr="00BB2553">
        <w:t>Kilberg</w:t>
      </w:r>
      <w:proofErr w:type="spellEnd"/>
      <w:r w:rsidRPr="00BB2553">
        <w:t xml:space="preserve"> v NE Airlines</w:t>
      </w:r>
    </w:p>
    <w:p w:rsidR="00C52ED9" w:rsidRPr="00BB2553" w:rsidRDefault="00C52ED9" w:rsidP="00C52ED9">
      <w:pPr>
        <w:numPr>
          <w:ilvl w:val="1"/>
          <w:numId w:val="2"/>
        </w:numPr>
      </w:pPr>
      <w:r w:rsidRPr="00BB2553">
        <w:t>Plane crash in Mass</w:t>
      </w:r>
    </w:p>
    <w:p w:rsidR="00C52ED9" w:rsidRPr="00BB2553" w:rsidRDefault="00C52ED9" w:rsidP="00C52ED9">
      <w:pPr>
        <w:numPr>
          <w:ilvl w:val="1"/>
          <w:numId w:val="2"/>
        </w:numPr>
      </w:pPr>
      <w:r w:rsidRPr="00BB2553">
        <w:t>NY P, Mass D</w:t>
      </w:r>
    </w:p>
    <w:p w:rsidR="00C52ED9" w:rsidRPr="00BB2553" w:rsidRDefault="00C52ED9" w:rsidP="00C52ED9">
      <w:pPr>
        <w:numPr>
          <w:ilvl w:val="1"/>
          <w:numId w:val="2"/>
        </w:numPr>
      </w:pPr>
      <w:r w:rsidRPr="00BB2553">
        <w:t>Bought ticket in NY</w:t>
      </w:r>
    </w:p>
    <w:p w:rsidR="00C52ED9" w:rsidRPr="00BB2553" w:rsidRDefault="00C52ED9" w:rsidP="00C52ED9">
      <w:pPr>
        <w:numPr>
          <w:ilvl w:val="1"/>
          <w:numId w:val="2"/>
        </w:numPr>
      </w:pPr>
      <w:r w:rsidRPr="00BB2553">
        <w:t>Mass limitation on damages for wrongful death</w:t>
      </w:r>
    </w:p>
    <w:p w:rsidR="00C52ED9" w:rsidRPr="00BB2553" w:rsidRDefault="00C52ED9" w:rsidP="00C52ED9">
      <w:pPr>
        <w:numPr>
          <w:ilvl w:val="1"/>
          <w:numId w:val="2"/>
        </w:numPr>
      </w:pPr>
      <w:r w:rsidRPr="00BB2553">
        <w:t>Suit in NY</w:t>
      </w:r>
    </w:p>
    <w:p w:rsidR="00C52ED9" w:rsidRPr="00BB2553" w:rsidRDefault="00C52ED9" w:rsidP="00C52ED9">
      <w:pPr>
        <w:numPr>
          <w:ilvl w:val="1"/>
          <w:numId w:val="2"/>
        </w:numPr>
      </w:pPr>
      <w:r w:rsidRPr="00BB2553">
        <w:t>Applied NY law</w:t>
      </w:r>
    </w:p>
    <w:p w:rsidR="00C52ED9" w:rsidRPr="00BB2553" w:rsidRDefault="00C52ED9" w:rsidP="00C52ED9">
      <w:pPr>
        <w:numPr>
          <w:ilvl w:val="1"/>
          <w:numId w:val="2"/>
        </w:numPr>
      </w:pPr>
      <w:r w:rsidRPr="00BB2553">
        <w:t xml:space="preserve">Two </w:t>
      </w:r>
      <w:proofErr w:type="spellStart"/>
      <w:r w:rsidRPr="00BB2553">
        <w:t>args</w:t>
      </w:r>
      <w:proofErr w:type="spellEnd"/>
      <w:r w:rsidRPr="00BB2553">
        <w:t xml:space="preserve"> by </w:t>
      </w:r>
      <w:proofErr w:type="spellStart"/>
      <w:r w:rsidRPr="00BB2553">
        <w:t>ct</w:t>
      </w:r>
      <w:proofErr w:type="spellEnd"/>
    </w:p>
    <w:p w:rsidR="00C52ED9" w:rsidRPr="00BB2553" w:rsidRDefault="00C52ED9" w:rsidP="00C52ED9">
      <w:pPr>
        <w:numPr>
          <w:ilvl w:val="2"/>
          <w:numId w:val="2"/>
        </w:numPr>
        <w:tabs>
          <w:tab w:val="clear" w:pos="2160"/>
          <w:tab w:val="num" w:pos="1980"/>
        </w:tabs>
        <w:ind w:left="1980"/>
      </w:pPr>
      <w:r w:rsidRPr="00BB2553">
        <w:t xml:space="preserve">public policy exception </w:t>
      </w:r>
      <w:r>
        <w:t>– will talk about later</w:t>
      </w:r>
    </w:p>
    <w:p w:rsidR="00C52ED9" w:rsidRDefault="00C52ED9" w:rsidP="00C52ED9">
      <w:pPr>
        <w:numPr>
          <w:ilvl w:val="1"/>
          <w:numId w:val="2"/>
        </w:numPr>
      </w:pPr>
      <w:r>
        <w:t>2</w:t>
      </w:r>
      <w:r w:rsidRPr="00CA683F">
        <w:rPr>
          <w:vertAlign w:val="superscript"/>
        </w:rPr>
        <w:t>nd</w:t>
      </w:r>
      <w:r>
        <w:t xml:space="preserve"> – Mass limitation was procedural</w:t>
      </w:r>
    </w:p>
    <w:p w:rsidR="00C52ED9" w:rsidRDefault="00C52ED9" w:rsidP="00C52ED9">
      <w:pPr>
        <w:ind w:left="1440"/>
      </w:pPr>
    </w:p>
    <w:p w:rsidR="00C52ED9" w:rsidRDefault="00C52ED9" w:rsidP="00C52ED9">
      <w:pPr>
        <w:numPr>
          <w:ilvl w:val="1"/>
          <w:numId w:val="2"/>
        </w:numPr>
      </w:pPr>
      <w:r>
        <w:t>How about making it contractual… that is another escape device</w:t>
      </w:r>
    </w:p>
    <w:p w:rsidR="00C52ED9" w:rsidRDefault="00C52ED9" w:rsidP="00C52ED9">
      <w:pPr>
        <w:pStyle w:val="ListParagraph"/>
      </w:pPr>
    </w:p>
    <w:p w:rsidR="00C52ED9" w:rsidRPr="00BB2553" w:rsidRDefault="00C52ED9" w:rsidP="00C52ED9">
      <w:pPr>
        <w:ind w:left="2160"/>
      </w:pPr>
    </w:p>
    <w:p w:rsidR="00C52ED9" w:rsidRPr="00BB2553" w:rsidRDefault="00C52ED9" w:rsidP="00C52ED9">
      <w:pPr>
        <w:numPr>
          <w:ilvl w:val="0"/>
          <w:numId w:val="2"/>
        </w:numPr>
      </w:pPr>
      <w:r w:rsidRPr="00BB2553">
        <w:t>what about direct action (sue directly against insurer)</w:t>
      </w:r>
    </w:p>
    <w:p w:rsidR="00C52ED9" w:rsidRPr="00BB2553" w:rsidRDefault="00C52ED9" w:rsidP="00C52ED9">
      <w:pPr>
        <w:numPr>
          <w:ilvl w:val="1"/>
          <w:numId w:val="2"/>
        </w:numPr>
      </w:pPr>
      <w:r w:rsidRPr="00BB2553">
        <w:t>under 1</w:t>
      </w:r>
      <w:r w:rsidRPr="00BB2553">
        <w:rPr>
          <w:vertAlign w:val="superscript"/>
        </w:rPr>
        <w:t>st</w:t>
      </w:r>
      <w:r w:rsidRPr="00BB2553">
        <w:t xml:space="preserve"> Rest – forum law 592 parties that may be sued</w:t>
      </w:r>
    </w:p>
    <w:p w:rsidR="00C52ED9" w:rsidRDefault="00C52ED9" w:rsidP="00C52ED9"/>
    <w:p w:rsidR="00C52ED9" w:rsidRDefault="00C52ED9" w:rsidP="00C52ED9">
      <w:proofErr w:type="gramStart"/>
      <w:r>
        <w:t>interest</w:t>
      </w:r>
      <w:proofErr w:type="gramEnd"/>
      <w:r>
        <w:t xml:space="preserve"> analysis suggests that state that created cause of action is interested</w:t>
      </w:r>
    </w:p>
    <w:p w:rsidR="00C52ED9" w:rsidRDefault="00C52ED9" w:rsidP="00C52ED9">
      <w:pPr>
        <w:pStyle w:val="ListParagraph"/>
        <w:numPr>
          <w:ilvl w:val="0"/>
          <w:numId w:val="6"/>
        </w:numPr>
      </w:pPr>
      <w:r>
        <w:t>allowing suits against insurers encourages juries to give excessive awards</w:t>
      </w:r>
    </w:p>
    <w:p w:rsidR="00C52ED9" w:rsidRDefault="00C52ED9" w:rsidP="00C52ED9">
      <w:pPr>
        <w:pStyle w:val="ListParagraph"/>
        <w:numPr>
          <w:ilvl w:val="0"/>
          <w:numId w:val="6"/>
        </w:numPr>
      </w:pPr>
      <w:r>
        <w:t xml:space="preserve">foreign state would not want that to happen on its causes of action in other </w:t>
      </w:r>
      <w:proofErr w:type="spellStart"/>
      <w:r>
        <w:t>ct</w:t>
      </w:r>
      <w:proofErr w:type="spellEnd"/>
      <w:r>
        <w:t xml:space="preserve"> systems</w:t>
      </w:r>
    </w:p>
    <w:p w:rsidR="00C52ED9" w:rsidRPr="00BB2553" w:rsidRDefault="00C52ED9" w:rsidP="00C52ED9">
      <w:pPr>
        <w:ind w:left="2880"/>
      </w:pPr>
    </w:p>
    <w:p w:rsidR="00C52ED9" w:rsidRPr="00BB2553" w:rsidRDefault="00C52ED9" w:rsidP="00C52ED9">
      <w:pPr>
        <w:numPr>
          <w:ilvl w:val="0"/>
          <w:numId w:val="2"/>
        </w:numPr>
      </w:pPr>
      <w:r w:rsidRPr="00BB2553">
        <w:t>What about privileges</w:t>
      </w:r>
    </w:p>
    <w:p w:rsidR="00C52ED9" w:rsidRPr="00BB2553" w:rsidRDefault="00C52ED9" w:rsidP="00C52ED9">
      <w:pPr>
        <w:numPr>
          <w:ilvl w:val="1"/>
          <w:numId w:val="2"/>
        </w:numPr>
      </w:pPr>
      <w:r w:rsidRPr="00BB2553">
        <w:rPr>
          <w:color w:val="000000"/>
          <w:szCs w:val="15"/>
          <w:shd w:val="clear" w:color="auto" w:fill="FFFFFF"/>
        </w:rPr>
        <w:t xml:space="preserve">In Alabama, a </w:t>
      </w:r>
      <w:proofErr w:type="gramStart"/>
      <w:r w:rsidRPr="00BB2553">
        <w:rPr>
          <w:color w:val="000000"/>
          <w:szCs w:val="15"/>
          <w:shd w:val="clear" w:color="auto" w:fill="FFFFFF"/>
        </w:rPr>
        <w:t>business man</w:t>
      </w:r>
      <w:proofErr w:type="gramEnd"/>
      <w:r w:rsidRPr="00BB2553">
        <w:rPr>
          <w:color w:val="000000"/>
          <w:szCs w:val="15"/>
          <w:shd w:val="clear" w:color="auto" w:fill="FFFFFF"/>
        </w:rPr>
        <w:t xml:space="preserve"> doing business in Alabama, gives certain information to an accountant, which is not privileged under Alabama local law. The information would, however, be privileged under the local law of Mississippi, the forum. Is the </w:t>
      </w:r>
      <w:proofErr w:type="spellStart"/>
      <w:r w:rsidRPr="00BB2553">
        <w:rPr>
          <w:color w:val="000000"/>
          <w:szCs w:val="15"/>
          <w:shd w:val="clear" w:color="auto" w:fill="FFFFFF"/>
        </w:rPr>
        <w:t>evid</w:t>
      </w:r>
      <w:proofErr w:type="spellEnd"/>
      <w:r w:rsidRPr="00BB2553">
        <w:rPr>
          <w:color w:val="000000"/>
          <w:szCs w:val="15"/>
          <w:shd w:val="clear" w:color="auto" w:fill="FFFFFF"/>
        </w:rPr>
        <w:t xml:space="preserve"> admissible?</w:t>
      </w:r>
    </w:p>
    <w:p w:rsidR="00C52ED9" w:rsidRPr="00BB2553" w:rsidRDefault="00C52ED9" w:rsidP="00C52ED9">
      <w:pPr>
        <w:numPr>
          <w:ilvl w:val="1"/>
          <w:numId w:val="2"/>
        </w:numPr>
      </w:pPr>
      <w:r w:rsidRPr="00BB2553">
        <w:rPr>
          <w:color w:val="000000"/>
          <w:szCs w:val="15"/>
          <w:shd w:val="clear" w:color="auto" w:fill="FFFFFF"/>
        </w:rPr>
        <w:t>1</w:t>
      </w:r>
      <w:r w:rsidRPr="00BB2553">
        <w:rPr>
          <w:color w:val="000000"/>
          <w:szCs w:val="15"/>
          <w:shd w:val="clear" w:color="auto" w:fill="FFFFFF"/>
          <w:vertAlign w:val="superscript"/>
        </w:rPr>
        <w:t>st</w:t>
      </w:r>
      <w:r w:rsidRPr="00BB2553">
        <w:rPr>
          <w:color w:val="000000"/>
          <w:szCs w:val="15"/>
          <w:shd w:val="clear" w:color="auto" w:fill="FFFFFF"/>
        </w:rPr>
        <w:t xml:space="preserve"> Rest – no 597 – </w:t>
      </w:r>
      <w:proofErr w:type="spellStart"/>
      <w:r w:rsidRPr="00BB2553">
        <w:rPr>
          <w:color w:val="000000"/>
          <w:szCs w:val="15"/>
          <w:shd w:val="clear" w:color="auto" w:fill="FFFFFF"/>
        </w:rPr>
        <w:t>evid</w:t>
      </w:r>
      <w:proofErr w:type="spellEnd"/>
      <w:r w:rsidRPr="00BB2553">
        <w:rPr>
          <w:color w:val="000000"/>
          <w:szCs w:val="15"/>
          <w:shd w:val="clear" w:color="auto" w:fill="FFFFFF"/>
        </w:rPr>
        <w:t xml:space="preserve"> is procedural</w:t>
      </w:r>
    </w:p>
    <w:p w:rsidR="00C52ED9" w:rsidRDefault="00C52ED9" w:rsidP="00C52ED9">
      <w:pPr>
        <w:numPr>
          <w:ilvl w:val="1"/>
          <w:numId w:val="2"/>
        </w:numPr>
      </w:pPr>
      <w:r w:rsidRPr="00BB2553">
        <w:t>interest analysis – tends toward state where comm</w:t>
      </w:r>
      <w:r>
        <w:t>unication</w:t>
      </w:r>
      <w:r w:rsidRPr="00BB2553">
        <w:t xml:space="preserve"> occurred </w:t>
      </w:r>
    </w:p>
    <w:p w:rsidR="00C52ED9" w:rsidRPr="00BB2553" w:rsidRDefault="00C52ED9" w:rsidP="00C52ED9">
      <w:pPr>
        <w:ind w:left="1440"/>
      </w:pPr>
    </w:p>
    <w:p w:rsidR="00C52ED9" w:rsidRPr="00BB2553" w:rsidRDefault="00C52ED9" w:rsidP="00C52ED9">
      <w:pPr>
        <w:numPr>
          <w:ilvl w:val="1"/>
          <w:numId w:val="2"/>
        </w:numPr>
      </w:pPr>
      <w:r w:rsidRPr="00BB2553">
        <w:lastRenderedPageBreak/>
        <w:t>2</w:t>
      </w:r>
      <w:r w:rsidRPr="00BB2553">
        <w:rPr>
          <w:vertAlign w:val="superscript"/>
        </w:rPr>
        <w:t>nd</w:t>
      </w:r>
      <w:r w:rsidRPr="00BB2553">
        <w:t xml:space="preserve"> Rest 139 – </w:t>
      </w:r>
      <w:r>
        <w:t xml:space="preserve">has a rule that makes it almost a requirement that it is privileged under both forum law and under law of most significant relationship </w:t>
      </w:r>
    </w:p>
    <w:p w:rsidR="00C52ED9" w:rsidRPr="00BB2553" w:rsidRDefault="00C52ED9" w:rsidP="00C52ED9">
      <w:pPr>
        <w:ind w:left="1080"/>
      </w:pPr>
    </w:p>
    <w:p w:rsidR="00C52ED9" w:rsidRPr="00BB2553" w:rsidRDefault="00C52ED9" w:rsidP="00C52ED9">
      <w:pPr>
        <w:ind w:left="1080"/>
      </w:pPr>
    </w:p>
    <w:p w:rsidR="00C52ED9" w:rsidRPr="00BB2553" w:rsidRDefault="00C52ED9" w:rsidP="00C52ED9">
      <w:pPr>
        <w:shd w:val="clear" w:color="auto" w:fill="FFFFFF"/>
        <w:spacing w:before="45" w:after="240"/>
        <w:ind w:left="45" w:right="45"/>
        <w:rPr>
          <w:rStyle w:val="documentbody1"/>
          <w:rFonts w:ascii="Times New Roman" w:hAnsi="Times New Roman"/>
          <w:color w:val="000000"/>
        </w:rPr>
      </w:pPr>
      <w:r w:rsidRPr="00BB2553">
        <w:rPr>
          <w:rStyle w:val="documentbody1"/>
          <w:rFonts w:ascii="Times New Roman" w:hAnsi="Times New Roman"/>
          <w:color w:val="000000"/>
        </w:rPr>
        <w:t>§ 139. Privileged Communications</w:t>
      </w:r>
    </w:p>
    <w:p w:rsidR="00C52ED9" w:rsidRPr="00BB2553" w:rsidRDefault="00C52ED9" w:rsidP="00C52ED9">
      <w:pPr>
        <w:shd w:val="clear" w:color="auto" w:fill="FFFFFF"/>
        <w:spacing w:before="45" w:after="45"/>
        <w:ind w:left="45" w:right="45" w:firstLine="360"/>
        <w:rPr>
          <w:szCs w:val="15"/>
        </w:rPr>
      </w:pPr>
      <w:r w:rsidRPr="00BB2553">
        <w:rPr>
          <w:bCs/>
          <w:color w:val="000000"/>
          <w:szCs w:val="15"/>
          <w:shd w:val="clear" w:color="auto" w:fill="FFFFFF"/>
        </w:rPr>
        <w:t>(1) Evidence that is not privileged under the local law of the state which has the most significant relationship with the communication will be admitted, even though it would be privileged under the local law of the forum, unless the admission of such evidence would be contrary to the strong public policy of the forum.</w:t>
      </w:r>
    </w:p>
    <w:p w:rsidR="00C52ED9" w:rsidRPr="00BB2553" w:rsidRDefault="00C52ED9" w:rsidP="00C52ED9">
      <w:pPr>
        <w:shd w:val="clear" w:color="auto" w:fill="FFFFFF"/>
        <w:spacing w:before="45" w:after="45"/>
        <w:ind w:left="45" w:right="45" w:firstLine="360"/>
        <w:rPr>
          <w:color w:val="000000"/>
          <w:szCs w:val="15"/>
          <w:shd w:val="clear" w:color="auto" w:fill="FFFFFF"/>
        </w:rPr>
      </w:pPr>
      <w:r w:rsidRPr="00BB2553">
        <w:rPr>
          <w:bCs/>
          <w:color w:val="000000"/>
          <w:szCs w:val="15"/>
          <w:shd w:val="clear" w:color="auto" w:fill="FFFFFF"/>
        </w:rPr>
        <w:t>(2) Evidence that is privileged under the local law of the state which has the most significant relationship with the communication but which is not privileged under the local law of the forum will be admitted unless there is some special reason why the forum policy favoring admission should not be given effect.</w:t>
      </w:r>
    </w:p>
    <w:p w:rsidR="00C52ED9" w:rsidRPr="00BB2553" w:rsidRDefault="00C52ED9" w:rsidP="00C52ED9"/>
    <w:p w:rsidR="00C52ED9" w:rsidRPr="00432DBB" w:rsidRDefault="00C52ED9" w:rsidP="00C52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32DBB">
        <w:rPr>
          <w:rFonts w:ascii="Times New Roman" w:hAnsi="Times New Roman" w:cs="Times New Roman"/>
          <w:color w:val="000000"/>
        </w:rPr>
        <w:t>Statute of Limitations</w:t>
      </w:r>
    </w:p>
    <w:p w:rsidR="00C52ED9" w:rsidRPr="00432DBB" w:rsidRDefault="00C52ED9" w:rsidP="00C52E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52ED9" w:rsidRPr="00432DBB" w:rsidRDefault="00C52ED9" w:rsidP="00C52ED9">
      <w:pPr>
        <w:numPr>
          <w:ilvl w:val="0"/>
          <w:numId w:val="10"/>
        </w:numPr>
        <w:rPr>
          <w:rFonts w:ascii="Times New Roman" w:hAnsi="Times New Roman"/>
        </w:rPr>
      </w:pPr>
      <w:r w:rsidRPr="00432DBB">
        <w:rPr>
          <w:rFonts w:ascii="Times New Roman" w:hAnsi="Times New Roman"/>
        </w:rPr>
        <w:t>1</w:t>
      </w:r>
      <w:r w:rsidRPr="00432DBB">
        <w:rPr>
          <w:rFonts w:ascii="Times New Roman" w:hAnsi="Times New Roman"/>
          <w:vertAlign w:val="superscript"/>
        </w:rPr>
        <w:t>st</w:t>
      </w:r>
      <w:r w:rsidRPr="00432DBB">
        <w:rPr>
          <w:rFonts w:ascii="Times New Roman" w:hAnsi="Times New Roman"/>
        </w:rPr>
        <w:t xml:space="preserve"> Rest rule (</w:t>
      </w:r>
      <w:proofErr w:type="spellStart"/>
      <w:r w:rsidRPr="00432DBB">
        <w:rPr>
          <w:rFonts w:ascii="Times New Roman" w:hAnsi="Times New Roman"/>
        </w:rPr>
        <w:t>incl</w:t>
      </w:r>
      <w:proofErr w:type="spellEnd"/>
      <w:r w:rsidRPr="00432DBB">
        <w:rPr>
          <w:rFonts w:ascii="Times New Roman" w:hAnsi="Times New Roman"/>
        </w:rPr>
        <w:t xml:space="preserve"> currently in VA) is that stat </w:t>
      </w:r>
      <w:proofErr w:type="spellStart"/>
      <w:r w:rsidRPr="00432DBB">
        <w:rPr>
          <w:rFonts w:ascii="Times New Roman" w:hAnsi="Times New Roman"/>
        </w:rPr>
        <w:t>lims</w:t>
      </w:r>
      <w:proofErr w:type="spellEnd"/>
      <w:r w:rsidRPr="00432DBB">
        <w:rPr>
          <w:rFonts w:ascii="Times New Roman" w:hAnsi="Times New Roman"/>
        </w:rPr>
        <w:t xml:space="preserve"> are procedural for conflicts purposes</w:t>
      </w:r>
    </w:p>
    <w:p w:rsidR="00C52ED9" w:rsidRPr="00432DBB" w:rsidRDefault="00C52ED9" w:rsidP="00C52ED9">
      <w:pPr>
        <w:ind w:left="1440"/>
        <w:rPr>
          <w:rFonts w:ascii="Times New Roman" w:hAnsi="Times New Roman"/>
        </w:rPr>
      </w:pPr>
    </w:p>
    <w:p w:rsidR="00C52ED9" w:rsidRPr="00432DBB" w:rsidRDefault="00C52ED9" w:rsidP="00C52ED9">
      <w:pPr>
        <w:shd w:val="clear" w:color="auto" w:fill="FFFFFF"/>
        <w:spacing w:before="45" w:after="240"/>
        <w:ind w:left="45" w:right="45"/>
        <w:rPr>
          <w:rStyle w:val="documentbody1"/>
          <w:rFonts w:ascii="Times New Roman" w:hAnsi="Times New Roman"/>
          <w:color w:val="000000"/>
          <w:sz w:val="24"/>
        </w:rPr>
      </w:pPr>
      <w:r w:rsidRPr="00432DBB">
        <w:rPr>
          <w:rStyle w:val="documentbody1"/>
          <w:rFonts w:ascii="Times New Roman" w:hAnsi="Times New Roman"/>
          <w:color w:val="000000"/>
          <w:sz w:val="24"/>
        </w:rPr>
        <w:t xml:space="preserve">§ 603. Statute Of Limitations </w:t>
      </w:r>
      <w:proofErr w:type="gramStart"/>
      <w:r w:rsidRPr="00432DBB">
        <w:rPr>
          <w:rStyle w:val="documentbody1"/>
          <w:rFonts w:ascii="Times New Roman" w:hAnsi="Times New Roman"/>
          <w:color w:val="000000"/>
          <w:sz w:val="24"/>
        </w:rPr>
        <w:t>Of</w:t>
      </w:r>
      <w:proofErr w:type="gramEnd"/>
      <w:r w:rsidRPr="00432DBB">
        <w:rPr>
          <w:rStyle w:val="documentbody1"/>
          <w:rFonts w:ascii="Times New Roman" w:hAnsi="Times New Roman"/>
          <w:color w:val="000000"/>
          <w:sz w:val="24"/>
        </w:rPr>
        <w:t xml:space="preserve"> Forum </w:t>
      </w:r>
    </w:p>
    <w:p w:rsidR="00C52ED9" w:rsidRPr="00432DBB" w:rsidRDefault="00C52ED9" w:rsidP="00C52ED9">
      <w:pPr>
        <w:shd w:val="clear" w:color="auto" w:fill="FFFFFF"/>
        <w:spacing w:before="45" w:after="45"/>
        <w:ind w:left="45" w:right="45" w:firstLine="360"/>
        <w:rPr>
          <w:rFonts w:ascii="Times New Roman" w:hAnsi="Times New Roman"/>
          <w:bCs/>
          <w:color w:val="000000"/>
          <w:szCs w:val="15"/>
          <w:shd w:val="clear" w:color="auto" w:fill="FFFFFF"/>
        </w:rPr>
      </w:pPr>
      <w:r w:rsidRPr="00432DBB">
        <w:rPr>
          <w:rFonts w:ascii="Times New Roman" w:hAnsi="Times New Roman"/>
          <w:bCs/>
          <w:color w:val="000000"/>
          <w:szCs w:val="15"/>
          <w:shd w:val="clear" w:color="auto" w:fill="FFFFFF"/>
        </w:rPr>
        <w:t xml:space="preserve">If action </w:t>
      </w:r>
      <w:proofErr w:type="gramStart"/>
      <w:r w:rsidRPr="00432DBB">
        <w:rPr>
          <w:rFonts w:ascii="Times New Roman" w:hAnsi="Times New Roman"/>
          <w:bCs/>
          <w:color w:val="000000"/>
          <w:szCs w:val="15"/>
          <w:shd w:val="clear" w:color="auto" w:fill="FFFFFF"/>
        </w:rPr>
        <w:t>is barred</w:t>
      </w:r>
      <w:proofErr w:type="gramEnd"/>
      <w:r w:rsidRPr="00432DBB">
        <w:rPr>
          <w:rFonts w:ascii="Times New Roman" w:hAnsi="Times New Roman"/>
          <w:bCs/>
          <w:color w:val="000000"/>
          <w:szCs w:val="15"/>
          <w:shd w:val="clear" w:color="auto" w:fill="FFFFFF"/>
        </w:rPr>
        <w:t xml:space="preserve"> by the statute of limitations of the forum, no action can be maintained though action is not barred in the state where the cause of action arose.</w:t>
      </w:r>
    </w:p>
    <w:p w:rsidR="00C52ED9" w:rsidRPr="00432DBB" w:rsidRDefault="00C52ED9" w:rsidP="00C52ED9">
      <w:pPr>
        <w:shd w:val="clear" w:color="auto" w:fill="FFFFFF"/>
        <w:spacing w:before="45" w:after="45"/>
        <w:ind w:left="45" w:right="45" w:firstLine="360"/>
        <w:rPr>
          <w:rFonts w:ascii="Times New Roman" w:hAnsi="Times New Roman"/>
          <w:szCs w:val="15"/>
        </w:rPr>
      </w:pPr>
    </w:p>
    <w:p w:rsidR="00C52ED9" w:rsidRPr="00432DBB" w:rsidRDefault="00C52ED9" w:rsidP="00C52ED9">
      <w:pPr>
        <w:shd w:val="clear" w:color="auto" w:fill="FFFFFF"/>
        <w:spacing w:before="45" w:after="240"/>
        <w:ind w:left="45" w:right="45"/>
        <w:rPr>
          <w:rStyle w:val="documentbody1"/>
          <w:rFonts w:ascii="Times New Roman" w:hAnsi="Times New Roman"/>
          <w:color w:val="000000"/>
          <w:sz w:val="24"/>
        </w:rPr>
      </w:pPr>
      <w:r w:rsidRPr="00432DBB">
        <w:rPr>
          <w:rStyle w:val="documentbody1"/>
          <w:rFonts w:ascii="Times New Roman" w:hAnsi="Times New Roman"/>
          <w:color w:val="000000"/>
          <w:sz w:val="24"/>
        </w:rPr>
        <w:t xml:space="preserve">§ 604. Foreign Statute Of Limitations </w:t>
      </w:r>
    </w:p>
    <w:p w:rsidR="00C52ED9" w:rsidRPr="00432DBB" w:rsidRDefault="00C52ED9" w:rsidP="00C52ED9">
      <w:pPr>
        <w:shd w:val="clear" w:color="auto" w:fill="FFFFFF"/>
        <w:spacing w:before="45" w:after="45"/>
        <w:ind w:left="45" w:right="45" w:firstLine="360"/>
        <w:rPr>
          <w:rFonts w:ascii="Times New Roman" w:hAnsi="Times New Roman"/>
          <w:bCs/>
          <w:color w:val="000000"/>
          <w:szCs w:val="15"/>
          <w:shd w:val="clear" w:color="auto" w:fill="FFFFFF"/>
        </w:rPr>
      </w:pPr>
      <w:r w:rsidRPr="00432DBB">
        <w:rPr>
          <w:rFonts w:ascii="Times New Roman" w:hAnsi="Times New Roman"/>
          <w:bCs/>
          <w:color w:val="000000"/>
          <w:szCs w:val="15"/>
          <w:shd w:val="clear" w:color="auto" w:fill="FFFFFF"/>
        </w:rPr>
        <w:t xml:space="preserve">If action </w:t>
      </w:r>
      <w:proofErr w:type="gramStart"/>
      <w:r w:rsidRPr="00432DBB">
        <w:rPr>
          <w:rFonts w:ascii="Times New Roman" w:hAnsi="Times New Roman"/>
          <w:bCs/>
          <w:color w:val="000000"/>
          <w:szCs w:val="15"/>
          <w:shd w:val="clear" w:color="auto" w:fill="FFFFFF"/>
        </w:rPr>
        <w:t>is not barred</w:t>
      </w:r>
      <w:proofErr w:type="gramEnd"/>
      <w:r w:rsidRPr="00432DBB">
        <w:rPr>
          <w:rFonts w:ascii="Times New Roman" w:hAnsi="Times New Roman"/>
          <w:bCs/>
          <w:color w:val="000000"/>
          <w:szCs w:val="15"/>
          <w:shd w:val="clear" w:color="auto" w:fill="FFFFFF"/>
        </w:rPr>
        <w:t xml:space="preserve"> by the statute of limitations of the forum, an action can be maintained, though action is barred in the state where the cause of action arose.</w:t>
      </w:r>
    </w:p>
    <w:p w:rsidR="00C52ED9" w:rsidRPr="00432DBB" w:rsidRDefault="00C52ED9" w:rsidP="00C52ED9">
      <w:pPr>
        <w:shd w:val="clear" w:color="auto" w:fill="FFFFFF"/>
        <w:spacing w:before="45" w:after="45"/>
        <w:ind w:left="45" w:right="45" w:firstLine="360"/>
        <w:rPr>
          <w:rFonts w:ascii="Times New Roman" w:hAnsi="Times New Roman"/>
          <w:szCs w:val="15"/>
        </w:rPr>
      </w:pPr>
    </w:p>
    <w:p w:rsidR="00C52ED9" w:rsidRPr="00432DBB" w:rsidRDefault="00C52ED9" w:rsidP="00C52ED9">
      <w:pPr>
        <w:numPr>
          <w:ilvl w:val="0"/>
          <w:numId w:val="10"/>
        </w:numPr>
        <w:rPr>
          <w:rFonts w:ascii="Times New Roman" w:hAnsi="Times New Roman"/>
        </w:rPr>
      </w:pPr>
      <w:r w:rsidRPr="00432DBB">
        <w:rPr>
          <w:rFonts w:ascii="Times New Roman" w:hAnsi="Times New Roman"/>
        </w:rPr>
        <w:t>BUT an exception</w:t>
      </w:r>
    </w:p>
    <w:p w:rsidR="00C52ED9" w:rsidRPr="00432DBB" w:rsidRDefault="00C52ED9" w:rsidP="00C52ED9">
      <w:pPr>
        <w:ind w:left="2160"/>
        <w:rPr>
          <w:rFonts w:ascii="Times New Roman" w:hAnsi="Times New Roman"/>
        </w:rPr>
      </w:pPr>
    </w:p>
    <w:p w:rsidR="00C52ED9" w:rsidRPr="00432DBB" w:rsidRDefault="00C52ED9" w:rsidP="00C52ED9">
      <w:pPr>
        <w:numPr>
          <w:ilvl w:val="0"/>
          <w:numId w:val="2"/>
        </w:numPr>
        <w:shd w:val="clear" w:color="auto" w:fill="FFFFFF"/>
        <w:spacing w:before="45" w:after="240"/>
        <w:ind w:right="45"/>
        <w:rPr>
          <w:rStyle w:val="documentbody1"/>
          <w:rFonts w:ascii="Times New Roman" w:hAnsi="Times New Roman"/>
          <w:color w:val="000000"/>
          <w:sz w:val="24"/>
        </w:rPr>
      </w:pPr>
      <w:r w:rsidRPr="00432DBB">
        <w:rPr>
          <w:rStyle w:val="documentbody1"/>
          <w:rFonts w:ascii="Times New Roman" w:hAnsi="Times New Roman"/>
          <w:color w:val="000000"/>
          <w:sz w:val="24"/>
        </w:rPr>
        <w:t xml:space="preserve">§ 605. Time Limitations On Cause Of Action </w:t>
      </w:r>
    </w:p>
    <w:p w:rsidR="00C52ED9" w:rsidRDefault="00C52ED9" w:rsidP="00C52ED9">
      <w:pPr>
        <w:numPr>
          <w:ilvl w:val="0"/>
          <w:numId w:val="2"/>
        </w:numPr>
        <w:shd w:val="clear" w:color="auto" w:fill="FFFFFF"/>
        <w:spacing w:before="45" w:after="45"/>
        <w:ind w:right="45"/>
        <w:rPr>
          <w:rFonts w:ascii="Times New Roman" w:hAnsi="Times New Roman"/>
          <w:szCs w:val="15"/>
        </w:rPr>
      </w:pPr>
      <w:r w:rsidRPr="00432DBB">
        <w:rPr>
          <w:rFonts w:ascii="Times New Roman" w:hAnsi="Times New Roman"/>
          <w:bCs/>
          <w:color w:val="000000"/>
          <w:szCs w:val="15"/>
          <w:shd w:val="clear" w:color="auto" w:fill="FFFFFF"/>
        </w:rPr>
        <w:t>If by the law of the state which has created a right of action, it is made a condition of the right that it shall expire after a certain period of limitation has elapsed, no action begun after the period has elapsed can be maintained in any state.</w:t>
      </w:r>
      <w:r w:rsidRPr="00432DBB">
        <w:rPr>
          <w:rFonts w:ascii="Times New Roman" w:hAnsi="Times New Roman"/>
          <w:color w:val="000000"/>
          <w:szCs w:val="19"/>
          <w:shd w:val="clear" w:color="auto" w:fill="FFFFFF"/>
        </w:rPr>
        <w:br/>
      </w:r>
      <w:r>
        <w:rPr>
          <w:rFonts w:ascii="Times New Roman" w:hAnsi="Times New Roman"/>
          <w:szCs w:val="15"/>
        </w:rPr>
        <w:br/>
        <w:t xml:space="preserve">that means the forum’s </w:t>
      </w:r>
      <w:proofErr w:type="spellStart"/>
      <w:r>
        <w:rPr>
          <w:rFonts w:ascii="Times New Roman" w:hAnsi="Times New Roman"/>
          <w:szCs w:val="15"/>
        </w:rPr>
        <w:t>proc</w:t>
      </w:r>
      <w:proofErr w:type="spellEnd"/>
      <w:r>
        <w:rPr>
          <w:rFonts w:ascii="Times New Roman" w:hAnsi="Times New Roman"/>
          <w:szCs w:val="15"/>
        </w:rPr>
        <w:t xml:space="preserve"> stat </w:t>
      </w:r>
      <w:proofErr w:type="spellStart"/>
      <w:r>
        <w:rPr>
          <w:rFonts w:ascii="Times New Roman" w:hAnsi="Times New Roman"/>
          <w:szCs w:val="15"/>
        </w:rPr>
        <w:t>lims</w:t>
      </w:r>
      <w:proofErr w:type="spellEnd"/>
      <w:r>
        <w:rPr>
          <w:rFonts w:ascii="Times New Roman" w:hAnsi="Times New Roman"/>
          <w:szCs w:val="15"/>
        </w:rPr>
        <w:t xml:space="preserve"> and the other jurisdictions </w:t>
      </w:r>
      <w:proofErr w:type="spellStart"/>
      <w:r>
        <w:rPr>
          <w:rFonts w:ascii="Times New Roman" w:hAnsi="Times New Roman"/>
          <w:szCs w:val="15"/>
        </w:rPr>
        <w:t>subst</w:t>
      </w:r>
      <w:proofErr w:type="spellEnd"/>
      <w:r>
        <w:rPr>
          <w:rFonts w:ascii="Times New Roman" w:hAnsi="Times New Roman"/>
          <w:szCs w:val="15"/>
        </w:rPr>
        <w:t xml:space="preserve"> stat </w:t>
      </w:r>
      <w:proofErr w:type="spellStart"/>
      <w:r>
        <w:rPr>
          <w:rFonts w:ascii="Times New Roman" w:hAnsi="Times New Roman"/>
          <w:szCs w:val="15"/>
        </w:rPr>
        <w:t>lims</w:t>
      </w:r>
      <w:proofErr w:type="spellEnd"/>
      <w:r>
        <w:rPr>
          <w:rFonts w:ascii="Times New Roman" w:hAnsi="Times New Roman"/>
          <w:szCs w:val="15"/>
        </w:rPr>
        <w:t xml:space="preserve"> can conflict</w:t>
      </w:r>
      <w:bookmarkStart w:id="0" w:name="_GoBack"/>
      <w:bookmarkEnd w:id="0"/>
    </w:p>
    <w:p w:rsidR="00C52ED9" w:rsidRDefault="00C52ED9" w:rsidP="00C52ED9">
      <w:pPr>
        <w:shd w:val="clear" w:color="auto" w:fill="FFFFFF"/>
        <w:spacing w:before="45" w:after="45"/>
        <w:ind w:left="720" w:right="45"/>
        <w:rPr>
          <w:rFonts w:ascii="Times New Roman" w:hAnsi="Times New Roman"/>
          <w:szCs w:val="15"/>
        </w:rPr>
      </w:pPr>
    </w:p>
    <w:p w:rsidR="00C52ED9" w:rsidRPr="00BB2553" w:rsidRDefault="00C52ED9" w:rsidP="00C52ED9"/>
    <w:p w:rsidR="00250C62" w:rsidRDefault="00250C62"/>
    <w:sectPr w:rsidR="00250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1849"/>
    <w:multiLevelType w:val="hybridMultilevel"/>
    <w:tmpl w:val="65B658E8"/>
    <w:lvl w:ilvl="0" w:tplc="77C8B8A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E728EF"/>
    <w:multiLevelType w:val="hybridMultilevel"/>
    <w:tmpl w:val="16E0D48A"/>
    <w:lvl w:ilvl="0" w:tplc="73DE9842">
      <w:start w:val="1"/>
      <w:numFmt w:val="bullet"/>
      <w:lvlText w:val="•"/>
      <w:lvlJc w:val="left"/>
      <w:pPr>
        <w:tabs>
          <w:tab w:val="num" w:pos="720"/>
        </w:tabs>
        <w:ind w:left="720" w:hanging="360"/>
      </w:pPr>
      <w:rPr>
        <w:rFonts w:ascii="Arial" w:hAnsi="Arial" w:hint="default"/>
      </w:rPr>
    </w:lvl>
    <w:lvl w:ilvl="1" w:tplc="C180E430" w:tentative="1">
      <w:start w:val="1"/>
      <w:numFmt w:val="bullet"/>
      <w:lvlText w:val="•"/>
      <w:lvlJc w:val="left"/>
      <w:pPr>
        <w:tabs>
          <w:tab w:val="num" w:pos="1440"/>
        </w:tabs>
        <w:ind w:left="1440" w:hanging="360"/>
      </w:pPr>
      <w:rPr>
        <w:rFonts w:ascii="Arial" w:hAnsi="Arial" w:hint="default"/>
      </w:rPr>
    </w:lvl>
    <w:lvl w:ilvl="2" w:tplc="AE98AB5A" w:tentative="1">
      <w:start w:val="1"/>
      <w:numFmt w:val="bullet"/>
      <w:lvlText w:val="•"/>
      <w:lvlJc w:val="left"/>
      <w:pPr>
        <w:tabs>
          <w:tab w:val="num" w:pos="2160"/>
        </w:tabs>
        <w:ind w:left="2160" w:hanging="360"/>
      </w:pPr>
      <w:rPr>
        <w:rFonts w:ascii="Arial" w:hAnsi="Arial" w:hint="default"/>
      </w:rPr>
    </w:lvl>
    <w:lvl w:ilvl="3" w:tplc="2C507306" w:tentative="1">
      <w:start w:val="1"/>
      <w:numFmt w:val="bullet"/>
      <w:lvlText w:val="•"/>
      <w:lvlJc w:val="left"/>
      <w:pPr>
        <w:tabs>
          <w:tab w:val="num" w:pos="2880"/>
        </w:tabs>
        <w:ind w:left="2880" w:hanging="360"/>
      </w:pPr>
      <w:rPr>
        <w:rFonts w:ascii="Arial" w:hAnsi="Arial" w:hint="default"/>
      </w:rPr>
    </w:lvl>
    <w:lvl w:ilvl="4" w:tplc="22EC0F46" w:tentative="1">
      <w:start w:val="1"/>
      <w:numFmt w:val="bullet"/>
      <w:lvlText w:val="•"/>
      <w:lvlJc w:val="left"/>
      <w:pPr>
        <w:tabs>
          <w:tab w:val="num" w:pos="3600"/>
        </w:tabs>
        <w:ind w:left="3600" w:hanging="360"/>
      </w:pPr>
      <w:rPr>
        <w:rFonts w:ascii="Arial" w:hAnsi="Arial" w:hint="default"/>
      </w:rPr>
    </w:lvl>
    <w:lvl w:ilvl="5" w:tplc="62329BCC" w:tentative="1">
      <w:start w:val="1"/>
      <w:numFmt w:val="bullet"/>
      <w:lvlText w:val="•"/>
      <w:lvlJc w:val="left"/>
      <w:pPr>
        <w:tabs>
          <w:tab w:val="num" w:pos="4320"/>
        </w:tabs>
        <w:ind w:left="4320" w:hanging="360"/>
      </w:pPr>
      <w:rPr>
        <w:rFonts w:ascii="Arial" w:hAnsi="Arial" w:hint="default"/>
      </w:rPr>
    </w:lvl>
    <w:lvl w:ilvl="6" w:tplc="691A798E" w:tentative="1">
      <w:start w:val="1"/>
      <w:numFmt w:val="bullet"/>
      <w:lvlText w:val="•"/>
      <w:lvlJc w:val="left"/>
      <w:pPr>
        <w:tabs>
          <w:tab w:val="num" w:pos="5040"/>
        </w:tabs>
        <w:ind w:left="5040" w:hanging="360"/>
      </w:pPr>
      <w:rPr>
        <w:rFonts w:ascii="Arial" w:hAnsi="Arial" w:hint="default"/>
      </w:rPr>
    </w:lvl>
    <w:lvl w:ilvl="7" w:tplc="B1C8D092" w:tentative="1">
      <w:start w:val="1"/>
      <w:numFmt w:val="bullet"/>
      <w:lvlText w:val="•"/>
      <w:lvlJc w:val="left"/>
      <w:pPr>
        <w:tabs>
          <w:tab w:val="num" w:pos="5760"/>
        </w:tabs>
        <w:ind w:left="5760" w:hanging="360"/>
      </w:pPr>
      <w:rPr>
        <w:rFonts w:ascii="Arial" w:hAnsi="Arial" w:hint="default"/>
      </w:rPr>
    </w:lvl>
    <w:lvl w:ilvl="8" w:tplc="28EC45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802E9F"/>
    <w:multiLevelType w:val="hybridMultilevel"/>
    <w:tmpl w:val="955C71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003EB8"/>
    <w:multiLevelType w:val="hybridMultilevel"/>
    <w:tmpl w:val="ABAA13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3C11E5"/>
    <w:multiLevelType w:val="hybridMultilevel"/>
    <w:tmpl w:val="4560CB2E"/>
    <w:lvl w:ilvl="0" w:tplc="45ECBDD2">
      <w:start w:val="1"/>
      <w:numFmt w:val="bullet"/>
      <w:lvlText w:val="•"/>
      <w:lvlJc w:val="left"/>
      <w:pPr>
        <w:tabs>
          <w:tab w:val="num" w:pos="720"/>
        </w:tabs>
        <w:ind w:left="720" w:hanging="360"/>
      </w:pPr>
      <w:rPr>
        <w:rFonts w:ascii="Arial" w:hAnsi="Arial" w:hint="default"/>
      </w:rPr>
    </w:lvl>
    <w:lvl w:ilvl="1" w:tplc="C8BC8D32" w:tentative="1">
      <w:start w:val="1"/>
      <w:numFmt w:val="bullet"/>
      <w:lvlText w:val="•"/>
      <w:lvlJc w:val="left"/>
      <w:pPr>
        <w:tabs>
          <w:tab w:val="num" w:pos="1440"/>
        </w:tabs>
        <w:ind w:left="1440" w:hanging="360"/>
      </w:pPr>
      <w:rPr>
        <w:rFonts w:ascii="Arial" w:hAnsi="Arial" w:hint="default"/>
      </w:rPr>
    </w:lvl>
    <w:lvl w:ilvl="2" w:tplc="5B007766" w:tentative="1">
      <w:start w:val="1"/>
      <w:numFmt w:val="bullet"/>
      <w:lvlText w:val="•"/>
      <w:lvlJc w:val="left"/>
      <w:pPr>
        <w:tabs>
          <w:tab w:val="num" w:pos="2160"/>
        </w:tabs>
        <w:ind w:left="2160" w:hanging="360"/>
      </w:pPr>
      <w:rPr>
        <w:rFonts w:ascii="Arial" w:hAnsi="Arial" w:hint="default"/>
      </w:rPr>
    </w:lvl>
    <w:lvl w:ilvl="3" w:tplc="25A48FFC" w:tentative="1">
      <w:start w:val="1"/>
      <w:numFmt w:val="bullet"/>
      <w:lvlText w:val="•"/>
      <w:lvlJc w:val="left"/>
      <w:pPr>
        <w:tabs>
          <w:tab w:val="num" w:pos="2880"/>
        </w:tabs>
        <w:ind w:left="2880" w:hanging="360"/>
      </w:pPr>
      <w:rPr>
        <w:rFonts w:ascii="Arial" w:hAnsi="Arial" w:hint="default"/>
      </w:rPr>
    </w:lvl>
    <w:lvl w:ilvl="4" w:tplc="5BE836D0" w:tentative="1">
      <w:start w:val="1"/>
      <w:numFmt w:val="bullet"/>
      <w:lvlText w:val="•"/>
      <w:lvlJc w:val="left"/>
      <w:pPr>
        <w:tabs>
          <w:tab w:val="num" w:pos="3600"/>
        </w:tabs>
        <w:ind w:left="3600" w:hanging="360"/>
      </w:pPr>
      <w:rPr>
        <w:rFonts w:ascii="Arial" w:hAnsi="Arial" w:hint="default"/>
      </w:rPr>
    </w:lvl>
    <w:lvl w:ilvl="5" w:tplc="218A0C6E" w:tentative="1">
      <w:start w:val="1"/>
      <w:numFmt w:val="bullet"/>
      <w:lvlText w:val="•"/>
      <w:lvlJc w:val="left"/>
      <w:pPr>
        <w:tabs>
          <w:tab w:val="num" w:pos="4320"/>
        </w:tabs>
        <w:ind w:left="4320" w:hanging="360"/>
      </w:pPr>
      <w:rPr>
        <w:rFonts w:ascii="Arial" w:hAnsi="Arial" w:hint="default"/>
      </w:rPr>
    </w:lvl>
    <w:lvl w:ilvl="6" w:tplc="1F5C5B1E" w:tentative="1">
      <w:start w:val="1"/>
      <w:numFmt w:val="bullet"/>
      <w:lvlText w:val="•"/>
      <w:lvlJc w:val="left"/>
      <w:pPr>
        <w:tabs>
          <w:tab w:val="num" w:pos="5040"/>
        </w:tabs>
        <w:ind w:left="5040" w:hanging="360"/>
      </w:pPr>
      <w:rPr>
        <w:rFonts w:ascii="Arial" w:hAnsi="Arial" w:hint="default"/>
      </w:rPr>
    </w:lvl>
    <w:lvl w:ilvl="7" w:tplc="0D56F166" w:tentative="1">
      <w:start w:val="1"/>
      <w:numFmt w:val="bullet"/>
      <w:lvlText w:val="•"/>
      <w:lvlJc w:val="left"/>
      <w:pPr>
        <w:tabs>
          <w:tab w:val="num" w:pos="5760"/>
        </w:tabs>
        <w:ind w:left="5760" w:hanging="360"/>
      </w:pPr>
      <w:rPr>
        <w:rFonts w:ascii="Arial" w:hAnsi="Arial" w:hint="default"/>
      </w:rPr>
    </w:lvl>
    <w:lvl w:ilvl="8" w:tplc="589490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98E651F"/>
    <w:multiLevelType w:val="hybridMultilevel"/>
    <w:tmpl w:val="F4DAF85C"/>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A4ACF86C">
      <w:start w:val="1"/>
      <w:numFmt w:val="decimal"/>
      <w:lvlText w:val="%3)"/>
      <w:lvlJc w:val="right"/>
      <w:pPr>
        <w:tabs>
          <w:tab w:val="num" w:pos="1800"/>
        </w:tabs>
        <w:ind w:left="1800" w:hanging="180"/>
      </w:pPr>
      <w:rPr>
        <w:rFonts w:asciiTheme="minorHAnsi" w:eastAsiaTheme="minorEastAsia" w:hAnsiTheme="minorHAnsi" w:cstheme="minorBidi"/>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87309F"/>
    <w:multiLevelType w:val="hybridMultilevel"/>
    <w:tmpl w:val="1622680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CF559D"/>
    <w:multiLevelType w:val="hybridMultilevel"/>
    <w:tmpl w:val="D3087B02"/>
    <w:lvl w:ilvl="0" w:tplc="AF7491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A366707"/>
    <w:multiLevelType w:val="hybridMultilevel"/>
    <w:tmpl w:val="470C221A"/>
    <w:lvl w:ilvl="0" w:tplc="C5F0175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521A0"/>
    <w:multiLevelType w:val="hybridMultilevel"/>
    <w:tmpl w:val="505EB242"/>
    <w:lvl w:ilvl="0" w:tplc="1DDE2900">
      <w:start w:val="1"/>
      <w:numFmt w:val="bullet"/>
      <w:lvlText w:val="•"/>
      <w:lvlJc w:val="left"/>
      <w:pPr>
        <w:tabs>
          <w:tab w:val="num" w:pos="720"/>
        </w:tabs>
        <w:ind w:left="720" w:hanging="360"/>
      </w:pPr>
      <w:rPr>
        <w:rFonts w:ascii="Arial" w:hAnsi="Arial" w:hint="default"/>
      </w:rPr>
    </w:lvl>
    <w:lvl w:ilvl="1" w:tplc="3A9CCDDA" w:tentative="1">
      <w:start w:val="1"/>
      <w:numFmt w:val="bullet"/>
      <w:lvlText w:val="•"/>
      <w:lvlJc w:val="left"/>
      <w:pPr>
        <w:tabs>
          <w:tab w:val="num" w:pos="1440"/>
        </w:tabs>
        <w:ind w:left="1440" w:hanging="360"/>
      </w:pPr>
      <w:rPr>
        <w:rFonts w:ascii="Arial" w:hAnsi="Arial" w:hint="default"/>
      </w:rPr>
    </w:lvl>
    <w:lvl w:ilvl="2" w:tplc="ADE23C82" w:tentative="1">
      <w:start w:val="1"/>
      <w:numFmt w:val="bullet"/>
      <w:lvlText w:val="•"/>
      <w:lvlJc w:val="left"/>
      <w:pPr>
        <w:tabs>
          <w:tab w:val="num" w:pos="2160"/>
        </w:tabs>
        <w:ind w:left="2160" w:hanging="360"/>
      </w:pPr>
      <w:rPr>
        <w:rFonts w:ascii="Arial" w:hAnsi="Arial" w:hint="default"/>
      </w:rPr>
    </w:lvl>
    <w:lvl w:ilvl="3" w:tplc="9C64281E" w:tentative="1">
      <w:start w:val="1"/>
      <w:numFmt w:val="bullet"/>
      <w:lvlText w:val="•"/>
      <w:lvlJc w:val="left"/>
      <w:pPr>
        <w:tabs>
          <w:tab w:val="num" w:pos="2880"/>
        </w:tabs>
        <w:ind w:left="2880" w:hanging="360"/>
      </w:pPr>
      <w:rPr>
        <w:rFonts w:ascii="Arial" w:hAnsi="Arial" w:hint="default"/>
      </w:rPr>
    </w:lvl>
    <w:lvl w:ilvl="4" w:tplc="950C9058" w:tentative="1">
      <w:start w:val="1"/>
      <w:numFmt w:val="bullet"/>
      <w:lvlText w:val="•"/>
      <w:lvlJc w:val="left"/>
      <w:pPr>
        <w:tabs>
          <w:tab w:val="num" w:pos="3600"/>
        </w:tabs>
        <w:ind w:left="3600" w:hanging="360"/>
      </w:pPr>
      <w:rPr>
        <w:rFonts w:ascii="Arial" w:hAnsi="Arial" w:hint="default"/>
      </w:rPr>
    </w:lvl>
    <w:lvl w:ilvl="5" w:tplc="EB7A4432" w:tentative="1">
      <w:start w:val="1"/>
      <w:numFmt w:val="bullet"/>
      <w:lvlText w:val="•"/>
      <w:lvlJc w:val="left"/>
      <w:pPr>
        <w:tabs>
          <w:tab w:val="num" w:pos="4320"/>
        </w:tabs>
        <w:ind w:left="4320" w:hanging="360"/>
      </w:pPr>
      <w:rPr>
        <w:rFonts w:ascii="Arial" w:hAnsi="Arial" w:hint="default"/>
      </w:rPr>
    </w:lvl>
    <w:lvl w:ilvl="6" w:tplc="99E43B36" w:tentative="1">
      <w:start w:val="1"/>
      <w:numFmt w:val="bullet"/>
      <w:lvlText w:val="•"/>
      <w:lvlJc w:val="left"/>
      <w:pPr>
        <w:tabs>
          <w:tab w:val="num" w:pos="5040"/>
        </w:tabs>
        <w:ind w:left="5040" w:hanging="360"/>
      </w:pPr>
      <w:rPr>
        <w:rFonts w:ascii="Arial" w:hAnsi="Arial" w:hint="default"/>
      </w:rPr>
    </w:lvl>
    <w:lvl w:ilvl="7" w:tplc="E588240C" w:tentative="1">
      <w:start w:val="1"/>
      <w:numFmt w:val="bullet"/>
      <w:lvlText w:val="•"/>
      <w:lvlJc w:val="left"/>
      <w:pPr>
        <w:tabs>
          <w:tab w:val="num" w:pos="5760"/>
        </w:tabs>
        <w:ind w:left="5760" w:hanging="360"/>
      </w:pPr>
      <w:rPr>
        <w:rFonts w:ascii="Arial" w:hAnsi="Arial" w:hint="default"/>
      </w:rPr>
    </w:lvl>
    <w:lvl w:ilvl="8" w:tplc="4C78305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1"/>
  </w:num>
  <w:num w:numId="4">
    <w:abstractNumId w:val="9"/>
  </w:num>
  <w:num w:numId="5">
    <w:abstractNumId w:val="5"/>
  </w:num>
  <w:num w:numId="6">
    <w:abstractNumId w:val="7"/>
  </w:num>
  <w:num w:numId="7">
    <w:abstractNumId w:val="2"/>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D9"/>
    <w:rsid w:val="00250C62"/>
    <w:rsid w:val="00C5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08B6"/>
  <w15:chartTrackingRefBased/>
  <w15:docId w15:val="{1BF37725-C6A7-4022-9CFB-3A4FBC51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ED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ED9"/>
    <w:pPr>
      <w:ind w:left="720"/>
      <w:contextualSpacing/>
    </w:pPr>
  </w:style>
  <w:style w:type="character" w:customStyle="1" w:styleId="documentbody1">
    <w:name w:val="documentbody1"/>
    <w:basedOn w:val="DefaultParagraphFont"/>
    <w:rsid w:val="00C52ED9"/>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2351</Words>
  <Characters>13403</Characters>
  <Application>Microsoft Office Word</Application>
  <DocSecurity>0</DocSecurity>
  <Lines>111</Lines>
  <Paragraphs>31</Paragraphs>
  <ScaleCrop>false</ScaleCrop>
  <Company>College of William and Mary</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cp:revision>
  <dcterms:created xsi:type="dcterms:W3CDTF">2019-09-10T17:06:00Z</dcterms:created>
  <dcterms:modified xsi:type="dcterms:W3CDTF">2019-09-10T17:11:00Z</dcterms:modified>
</cp:coreProperties>
</file>