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7205" w14:textId="77777777" w:rsidR="0022141D" w:rsidRDefault="0022141D" w:rsidP="0022141D">
      <w:pPr>
        <w:ind w:left="1080"/>
      </w:pPr>
    </w:p>
    <w:p w14:paraId="522E91AB" w14:textId="77777777" w:rsidR="0022141D" w:rsidRDefault="0022141D" w:rsidP="0022141D">
      <w:pPr>
        <w:spacing w:before="100" w:beforeAutospacing="1" w:after="100" w:afterAutospacing="1"/>
        <w:rPr>
          <w:color w:val="000000"/>
          <w:shd w:val="clear" w:color="auto" w:fill="FFFFFF"/>
        </w:rPr>
      </w:pPr>
      <w:r>
        <w:rPr>
          <w:color w:val="000000"/>
          <w:shd w:val="clear" w:color="auto" w:fill="FFFFFF"/>
        </w:rPr>
        <w:t>Domicile</w:t>
      </w:r>
    </w:p>
    <w:p w14:paraId="5A53DB7E" w14:textId="19F11E92" w:rsidR="0022141D" w:rsidRDefault="0022141D" w:rsidP="0022141D">
      <w:pPr>
        <w:spacing w:before="100" w:beforeAutospacing="1" w:after="100" w:afterAutospacing="1"/>
        <w:rPr>
          <w:color w:val="000000"/>
          <w:shd w:val="clear" w:color="auto" w:fill="FFFFFF"/>
        </w:rPr>
      </w:pPr>
      <w:r>
        <w:rPr>
          <w:color w:val="000000"/>
          <w:shd w:val="clear" w:color="auto" w:fill="FFFFFF"/>
        </w:rPr>
        <w:t xml:space="preserve">A lawsuit, brought in West Virginia, is attempting to determine whether White domiciliary of West Virginia or Pennsylvania. </w:t>
      </w:r>
    </w:p>
    <w:p w14:paraId="5E185B06" w14:textId="77777777" w:rsidR="0022141D" w:rsidRDefault="0022141D" w:rsidP="0022141D">
      <w:pPr>
        <w:spacing w:before="100" w:beforeAutospacing="1" w:after="100" w:afterAutospacing="1"/>
        <w:rPr>
          <w:color w:val="000000"/>
          <w:shd w:val="clear" w:color="auto" w:fill="FFFFFF"/>
        </w:rPr>
      </w:pPr>
      <w:r>
        <w:rPr>
          <w:color w:val="000000"/>
          <w:shd w:val="clear" w:color="auto" w:fill="FFFFFF"/>
        </w:rPr>
        <w:t xml:space="preserve">White lived in West Virginia until he was convicted of a federal crime in West Virginia and sent to prison in Pennsylvania. </w:t>
      </w:r>
    </w:p>
    <w:p w14:paraId="6768D563" w14:textId="77777777" w:rsidR="0022141D" w:rsidRDefault="0022141D" w:rsidP="0022141D">
      <w:pPr>
        <w:spacing w:before="100" w:beforeAutospacing="1" w:after="100" w:afterAutospacing="1"/>
        <w:rPr>
          <w:color w:val="000000"/>
          <w:shd w:val="clear" w:color="auto" w:fill="FFFFFF"/>
        </w:rPr>
      </w:pPr>
      <w:r>
        <w:rPr>
          <w:color w:val="000000"/>
          <w:shd w:val="clear" w:color="auto" w:fill="FFFFFF"/>
        </w:rPr>
        <w:t xml:space="preserve">There he died. </w:t>
      </w:r>
    </w:p>
    <w:p w14:paraId="3BCF197F" w14:textId="77777777" w:rsidR="0022141D" w:rsidRDefault="0022141D" w:rsidP="0022141D">
      <w:pPr>
        <w:spacing w:before="100" w:beforeAutospacing="1" w:after="100" w:afterAutospacing="1"/>
        <w:rPr>
          <w:bCs/>
          <w:color w:val="000000"/>
          <w:shd w:val="clear" w:color="auto" w:fill="FFFFFF"/>
        </w:rPr>
      </w:pPr>
      <w:r>
        <w:rPr>
          <w:color w:val="000000"/>
          <w:shd w:val="clear" w:color="auto" w:fill="FFFFFF"/>
        </w:rPr>
        <w:t xml:space="preserve">Under the law of Pennsylvania, prisoners have the domicile they had before imprisoned, since Pennsylvania follows the approach that </w:t>
      </w:r>
      <w:r>
        <w:rPr>
          <w:bCs/>
          <w:color w:val="000000"/>
          <w:shd w:val="clear" w:color="auto" w:fill="FFFFFF"/>
        </w:rPr>
        <w:t xml:space="preserve">a person cannot acquire a </w:t>
      </w:r>
      <w:proofErr w:type="spellStart"/>
      <w:r>
        <w:rPr>
          <w:bCs/>
          <w:color w:val="000000"/>
          <w:shd w:val="clear" w:color="auto" w:fill="FFFFFF"/>
        </w:rPr>
        <w:t>domicil</w:t>
      </w:r>
      <w:proofErr w:type="spellEnd"/>
      <w:r>
        <w:rPr>
          <w:bCs/>
          <w:color w:val="000000"/>
          <w:shd w:val="clear" w:color="auto" w:fill="FFFFFF"/>
        </w:rPr>
        <w:t xml:space="preserve"> of choice by any act done under legal or physical compulsion.  </w:t>
      </w:r>
    </w:p>
    <w:p w14:paraId="1311F182" w14:textId="77777777" w:rsidR="0022141D" w:rsidRDefault="0022141D" w:rsidP="0022141D">
      <w:pPr>
        <w:spacing w:before="100" w:beforeAutospacing="1" w:after="100" w:afterAutospacing="1"/>
        <w:rPr>
          <w:bCs/>
          <w:color w:val="000000"/>
          <w:shd w:val="clear" w:color="auto" w:fill="FFFFFF"/>
        </w:rPr>
      </w:pPr>
      <w:r>
        <w:rPr>
          <w:bCs/>
          <w:color w:val="000000"/>
          <w:shd w:val="clear" w:color="auto" w:fill="FFFFFF"/>
        </w:rPr>
        <w:t>Under West Virginia law White is domiciled in Pennsylvania, since he intended to remain in that state after release. How should the West Virginia court decide?</w:t>
      </w:r>
    </w:p>
    <w:p w14:paraId="326ACFEF" w14:textId="77777777" w:rsidR="0022141D" w:rsidRDefault="0022141D" w:rsidP="0022141D">
      <w:pPr>
        <w:shd w:val="clear" w:color="auto" w:fill="FFFFFF"/>
        <w:spacing w:before="45" w:after="240"/>
        <w:ind w:left="45" w:right="45"/>
        <w:rPr>
          <w:rStyle w:val="documentbody1"/>
        </w:rPr>
      </w:pPr>
      <w:r>
        <w:rPr>
          <w:rStyle w:val="documentbody1"/>
          <w:color w:val="000000"/>
        </w:rPr>
        <w:t xml:space="preserve">§ 10. </w:t>
      </w:r>
      <w:proofErr w:type="spellStart"/>
      <w:r>
        <w:rPr>
          <w:rStyle w:val="documentbody1"/>
          <w:color w:val="000000"/>
        </w:rPr>
        <w:t>Domicil</w:t>
      </w:r>
      <w:proofErr w:type="spellEnd"/>
      <w:r>
        <w:rPr>
          <w:rStyle w:val="documentbody1"/>
          <w:color w:val="000000"/>
        </w:rPr>
        <w:t xml:space="preserve"> By What Law Determined</w:t>
      </w:r>
      <w:r>
        <w:rPr>
          <w:rFonts w:ascii="Verdana" w:hAnsi="Verdana"/>
          <w:color w:val="000000"/>
          <w:sz w:val="19"/>
          <w:szCs w:val="19"/>
          <w:shd w:val="clear" w:color="auto" w:fill="FFFFFF"/>
        </w:rPr>
        <w:br/>
      </w:r>
      <w:r>
        <w:rPr>
          <w:rStyle w:val="documentbody1"/>
          <w:color w:val="000000"/>
        </w:rPr>
        <w:t xml:space="preserve"> </w:t>
      </w:r>
    </w:p>
    <w:p w14:paraId="46B7D725" w14:textId="77777777" w:rsidR="0022141D" w:rsidRPr="00582039" w:rsidRDefault="0022141D" w:rsidP="0022141D">
      <w:pPr>
        <w:pStyle w:val="ListParagraph"/>
        <w:numPr>
          <w:ilvl w:val="0"/>
          <w:numId w:val="13"/>
        </w:numPr>
        <w:shd w:val="clear" w:color="auto" w:fill="FFFFFF"/>
        <w:spacing w:before="45" w:after="45"/>
        <w:ind w:right="45"/>
        <w:rPr>
          <w:rFonts w:ascii="Verdana" w:hAnsi="Verdana"/>
          <w:b/>
          <w:bCs/>
          <w:color w:val="000000"/>
          <w:sz w:val="15"/>
          <w:szCs w:val="15"/>
          <w:shd w:val="clear" w:color="auto" w:fill="FFFFFF"/>
        </w:rPr>
      </w:pPr>
      <w:r w:rsidRPr="00582039">
        <w:rPr>
          <w:rFonts w:ascii="Verdana" w:hAnsi="Verdana"/>
          <w:b/>
          <w:bCs/>
          <w:color w:val="000000"/>
          <w:sz w:val="15"/>
          <w:szCs w:val="15"/>
          <w:shd w:val="clear" w:color="auto" w:fill="FFFFFF"/>
        </w:rPr>
        <w:t xml:space="preserve">A question of </w:t>
      </w:r>
      <w:proofErr w:type="spellStart"/>
      <w:r w:rsidRPr="00582039">
        <w:rPr>
          <w:rFonts w:ascii="Verdana" w:hAnsi="Verdana"/>
          <w:b/>
          <w:bCs/>
          <w:color w:val="000000"/>
          <w:sz w:val="15"/>
          <w:szCs w:val="15"/>
          <w:shd w:val="clear" w:color="auto" w:fill="FFFFFF"/>
        </w:rPr>
        <w:t>domicil</w:t>
      </w:r>
      <w:proofErr w:type="spellEnd"/>
      <w:r w:rsidRPr="00582039">
        <w:rPr>
          <w:rFonts w:ascii="Verdana" w:hAnsi="Verdana"/>
          <w:b/>
          <w:bCs/>
          <w:color w:val="000000"/>
          <w:sz w:val="15"/>
          <w:szCs w:val="15"/>
          <w:shd w:val="clear" w:color="auto" w:fill="FFFFFF"/>
        </w:rPr>
        <w:t xml:space="preserve"> as between the state of the forum and another state is determined by the law of the forum.</w:t>
      </w:r>
    </w:p>
    <w:p w14:paraId="15C57FAF" w14:textId="77777777" w:rsidR="0022141D" w:rsidRPr="00582039" w:rsidRDefault="0022141D" w:rsidP="0022141D">
      <w:pPr>
        <w:pStyle w:val="ListParagraph"/>
        <w:shd w:val="clear" w:color="auto" w:fill="FFFFFF"/>
        <w:spacing w:before="45" w:after="45"/>
        <w:ind w:left="765" w:right="45"/>
        <w:rPr>
          <w:sz w:val="15"/>
          <w:szCs w:val="15"/>
        </w:rPr>
      </w:pPr>
    </w:p>
    <w:p w14:paraId="54C01CDD" w14:textId="77777777" w:rsidR="0022141D" w:rsidRDefault="0022141D" w:rsidP="0022141D">
      <w:pPr>
        <w:ind w:left="720"/>
      </w:pPr>
      <w:r>
        <w:t>distinguish</w:t>
      </w:r>
    </w:p>
    <w:p w14:paraId="69201E47" w14:textId="77777777" w:rsidR="0022141D" w:rsidRDefault="0022141D" w:rsidP="0022141D">
      <w:pPr>
        <w:ind w:left="1440"/>
      </w:pPr>
      <w:r>
        <w:t>residence</w:t>
      </w:r>
    </w:p>
    <w:p w14:paraId="10367B63" w14:textId="77777777" w:rsidR="0022141D" w:rsidRDefault="0022141D" w:rsidP="0022141D">
      <w:pPr>
        <w:ind w:left="2160"/>
      </w:pPr>
      <w:r>
        <w:t>Residence requires some time, but domicile can be immediate</w:t>
      </w:r>
    </w:p>
    <w:p w14:paraId="15284688" w14:textId="77777777" w:rsidR="0022141D" w:rsidRDefault="0022141D" w:rsidP="0022141D">
      <w:pPr>
        <w:ind w:left="2160"/>
      </w:pPr>
      <w:r>
        <w:t>But no real concern about intent</w:t>
      </w:r>
    </w:p>
    <w:p w14:paraId="45268069" w14:textId="77777777" w:rsidR="0022141D" w:rsidRDefault="0022141D" w:rsidP="0022141D">
      <w:pPr>
        <w:ind w:left="1440"/>
      </w:pPr>
      <w:r>
        <w:t>nationality</w:t>
      </w:r>
    </w:p>
    <w:p w14:paraId="71190E0A" w14:textId="77777777" w:rsidR="0022141D" w:rsidRDefault="0022141D" w:rsidP="0022141D">
      <w:pPr>
        <w:ind w:left="2160"/>
      </w:pPr>
      <w:r>
        <w:t>Can be US national domiciled in France</w:t>
      </w:r>
    </w:p>
    <w:p w14:paraId="693C83ED" w14:textId="77777777" w:rsidR="0022141D" w:rsidRDefault="0022141D" w:rsidP="0022141D">
      <w:pPr>
        <w:ind w:left="2160"/>
      </w:pPr>
    </w:p>
    <w:p w14:paraId="519E0352" w14:textId="77777777" w:rsidR="0022141D" w:rsidRDefault="0022141D" w:rsidP="0022141D">
      <w:pPr>
        <w:ind w:left="1440"/>
      </w:pPr>
      <w:r>
        <w:t>habitual residence</w:t>
      </w:r>
    </w:p>
    <w:p w14:paraId="35F25408" w14:textId="77777777" w:rsidR="0022141D" w:rsidRDefault="0022141D" w:rsidP="0022141D">
      <w:pPr>
        <w:ind w:left="2160"/>
      </w:pPr>
      <w:r>
        <w:t>Hague Conf on Private Int’l Law</w:t>
      </w:r>
    </w:p>
    <w:p w14:paraId="2C8E7852" w14:textId="77777777" w:rsidR="0022141D" w:rsidRDefault="0022141D" w:rsidP="0022141D">
      <w:pPr>
        <w:pStyle w:val="ListParagraph"/>
        <w:numPr>
          <w:ilvl w:val="0"/>
          <w:numId w:val="12"/>
        </w:numPr>
      </w:pPr>
      <w:r>
        <w:t>Like domicile but requires more time there</w:t>
      </w:r>
    </w:p>
    <w:p w14:paraId="70AAAB37" w14:textId="77777777" w:rsidR="0022141D" w:rsidRDefault="0022141D" w:rsidP="0022141D">
      <w:pPr>
        <w:pStyle w:val="ListParagraph"/>
      </w:pPr>
    </w:p>
    <w:p w14:paraId="5E775D7B" w14:textId="77777777" w:rsidR="0022141D" w:rsidRDefault="0022141D" w:rsidP="0022141D"/>
    <w:p w14:paraId="244A254E" w14:textId="77777777" w:rsidR="0022141D" w:rsidRDefault="0022141D" w:rsidP="0022141D">
      <w:pPr>
        <w:ind w:left="720"/>
      </w:pPr>
      <w:r>
        <w:t>Other rules</w:t>
      </w:r>
    </w:p>
    <w:p w14:paraId="4B85F136" w14:textId="77777777" w:rsidR="0022141D" w:rsidRDefault="0022141D" w:rsidP="0022141D">
      <w:pPr>
        <w:ind w:left="1800"/>
      </w:pPr>
      <w:r>
        <w:t>Validity of marriage</w:t>
      </w:r>
    </w:p>
    <w:p w14:paraId="6C837038" w14:textId="77777777" w:rsidR="0022141D" w:rsidRDefault="0022141D" w:rsidP="0022141D">
      <w:pPr>
        <w:ind w:left="2160"/>
      </w:pPr>
      <w:r>
        <w:t>Valid if complied with law where celebrated</w:t>
      </w:r>
    </w:p>
    <w:p w14:paraId="0974F8C0" w14:textId="77777777" w:rsidR="0022141D" w:rsidRDefault="0022141D" w:rsidP="0022141D">
      <w:pPr>
        <w:ind w:left="1800"/>
      </w:pPr>
      <w:proofErr w:type="gramStart"/>
      <w:r>
        <w:t>So</w:t>
      </w:r>
      <w:proofErr w:type="gramEnd"/>
      <w:r>
        <w:t xml:space="preserve"> if domiciliaries of state A are married in state B according to laws of state B it is valid even in state A</w:t>
      </w:r>
    </w:p>
    <w:p w14:paraId="6777A082" w14:textId="77777777" w:rsidR="0022141D" w:rsidRDefault="0022141D" w:rsidP="0022141D"/>
    <w:p w14:paraId="7355955B" w14:textId="77777777" w:rsidR="0022141D" w:rsidRDefault="0022141D" w:rsidP="0022141D">
      <w:pPr>
        <w:ind w:left="1800"/>
      </w:pPr>
      <w:r>
        <w:t>As we will see, is taken back to a great extent concerning validating marriages that are OK in state of domicile</w:t>
      </w:r>
    </w:p>
    <w:p w14:paraId="354FC71C" w14:textId="77777777" w:rsidR="0022141D" w:rsidRDefault="0022141D" w:rsidP="0022141D"/>
    <w:p w14:paraId="50964B2C" w14:textId="77777777" w:rsidR="0022141D" w:rsidRDefault="0022141D" w:rsidP="0022141D">
      <w:pPr>
        <w:ind w:left="1800"/>
      </w:pPr>
      <w:r>
        <w:lastRenderedPageBreak/>
        <w:t>BUT consider converse -</w:t>
      </w:r>
    </w:p>
    <w:p w14:paraId="30CEB432" w14:textId="77777777" w:rsidR="0022141D" w:rsidRDefault="0022141D" w:rsidP="0022141D">
      <w:pPr>
        <w:ind w:left="1800"/>
      </w:pPr>
      <w:r>
        <w:rPr>
          <w:color w:val="000000"/>
          <w:shd w:val="clear" w:color="auto" w:fill="FFFFFF"/>
        </w:rPr>
        <w:t>Two domiciliaries of Massachusetts of the same sex enter into a marriage in Virginia, which does not allow for same-sex marriages.  Would the marriage be recognized in Massachusetts under 1</w:t>
      </w:r>
      <w:r>
        <w:rPr>
          <w:color w:val="000000"/>
          <w:shd w:val="clear" w:color="auto" w:fill="FFFFFF"/>
          <w:vertAlign w:val="superscript"/>
        </w:rPr>
        <w:t>st</w:t>
      </w:r>
      <w:r>
        <w:rPr>
          <w:color w:val="000000"/>
          <w:shd w:val="clear" w:color="auto" w:fill="FFFFFF"/>
        </w:rPr>
        <w:t xml:space="preserve"> </w:t>
      </w:r>
      <w:proofErr w:type="gramStart"/>
      <w:r>
        <w:rPr>
          <w:color w:val="000000"/>
          <w:shd w:val="clear" w:color="auto" w:fill="FFFFFF"/>
        </w:rPr>
        <w:t>Rest.</w:t>
      </w:r>
      <w:proofErr w:type="gramEnd"/>
    </w:p>
    <w:p w14:paraId="04E3BA82" w14:textId="77777777" w:rsidR="0022141D" w:rsidRDefault="0022141D" w:rsidP="0022141D">
      <w:pPr>
        <w:ind w:left="2160"/>
      </w:pPr>
      <w:r>
        <w:rPr>
          <w:color w:val="000000"/>
          <w:shd w:val="clear" w:color="auto" w:fill="FFFFFF"/>
        </w:rPr>
        <w:t>NO</w:t>
      </w:r>
    </w:p>
    <w:p w14:paraId="2F76C69F" w14:textId="77777777" w:rsidR="0022141D" w:rsidRDefault="0022141D" w:rsidP="0022141D">
      <w:pPr>
        <w:ind w:left="2160"/>
      </w:pPr>
    </w:p>
    <w:p w14:paraId="7AAEA0D8" w14:textId="77777777" w:rsidR="0022141D" w:rsidRDefault="0022141D" w:rsidP="0022141D">
      <w:pPr>
        <w:shd w:val="clear" w:color="auto" w:fill="FFFFFF"/>
        <w:spacing w:before="38" w:after="240"/>
        <w:ind w:left="38" w:right="38"/>
        <w:rPr>
          <w:rStyle w:val="documentbody1"/>
          <w:color w:val="000000"/>
        </w:rPr>
      </w:pPr>
      <w:r>
        <w:rPr>
          <w:rStyle w:val="documentbody1"/>
          <w:color w:val="000000"/>
        </w:rPr>
        <w:t xml:space="preserve">§ 122. Requirements </w:t>
      </w:r>
      <w:proofErr w:type="gramStart"/>
      <w:r>
        <w:rPr>
          <w:rStyle w:val="documentbody1"/>
          <w:color w:val="000000"/>
        </w:rPr>
        <w:t>Of</w:t>
      </w:r>
      <w:proofErr w:type="gramEnd"/>
      <w:r>
        <w:rPr>
          <w:rStyle w:val="documentbody1"/>
          <w:color w:val="000000"/>
        </w:rPr>
        <w:t xml:space="preserve"> State Of Celebration</w:t>
      </w:r>
    </w:p>
    <w:p w14:paraId="185D6B91" w14:textId="77777777" w:rsidR="0022141D" w:rsidRDefault="0022141D" w:rsidP="0022141D">
      <w:pPr>
        <w:shd w:val="clear" w:color="auto" w:fill="FFFFFF"/>
        <w:spacing w:before="38" w:after="38"/>
        <w:ind w:left="38" w:right="38" w:firstLine="360"/>
      </w:pPr>
      <w:r>
        <w:rPr>
          <w:b/>
          <w:bCs/>
          <w:color w:val="000000"/>
          <w:shd w:val="clear" w:color="auto" w:fill="FFFFFF"/>
        </w:rPr>
        <w:t>A marriage is invalid everywhere if any mandatory requirement of the marriage law of the state in which the marriage is celebrated is not complied with.</w:t>
      </w:r>
    </w:p>
    <w:p w14:paraId="52F45F22" w14:textId="77777777" w:rsidR="0022141D" w:rsidRDefault="0022141D" w:rsidP="0022141D">
      <w:pPr>
        <w:ind w:left="1080"/>
      </w:pPr>
    </w:p>
    <w:p w14:paraId="03F283CE" w14:textId="77777777" w:rsidR="0022141D" w:rsidRDefault="0022141D" w:rsidP="0022141D">
      <w:pPr>
        <w:ind w:left="1080"/>
      </w:pPr>
      <w:r>
        <w:t>But place of celebration rule taken back</w:t>
      </w:r>
    </w:p>
    <w:p w14:paraId="09B73142" w14:textId="77777777" w:rsidR="0022141D" w:rsidRDefault="0022141D" w:rsidP="0022141D"/>
    <w:p w14:paraId="53E96606" w14:textId="77777777" w:rsidR="0022141D" w:rsidRDefault="0022141D" w:rsidP="0022141D">
      <w:pPr>
        <w:ind w:left="720"/>
      </w:pPr>
      <w:r>
        <w:t>Taken back by 132 – don’t let domiciliaries escape law of domicile if strong public policy</w:t>
      </w:r>
    </w:p>
    <w:p w14:paraId="3BFBE519" w14:textId="77777777" w:rsidR="0022141D" w:rsidRDefault="0022141D" w:rsidP="0022141D">
      <w:pPr>
        <w:ind w:left="720"/>
      </w:pPr>
    </w:p>
    <w:p w14:paraId="4990BFA8" w14:textId="77777777" w:rsidR="0022141D" w:rsidRDefault="0022141D" w:rsidP="0022141D">
      <w:pPr>
        <w:shd w:val="clear" w:color="auto" w:fill="FFFFFF"/>
        <w:spacing w:before="38" w:after="240"/>
        <w:ind w:left="38" w:right="38"/>
      </w:pPr>
      <w:r>
        <w:rPr>
          <w:rStyle w:val="documentbody1"/>
          <w:color w:val="000000"/>
        </w:rPr>
        <w:t xml:space="preserve">§ 132. Marriage Declared Void </w:t>
      </w:r>
      <w:proofErr w:type="gramStart"/>
      <w:r>
        <w:rPr>
          <w:rStyle w:val="documentbody1"/>
          <w:color w:val="000000"/>
        </w:rPr>
        <w:t>By</w:t>
      </w:r>
      <w:proofErr w:type="gramEnd"/>
      <w:r>
        <w:rPr>
          <w:rStyle w:val="documentbody1"/>
          <w:color w:val="000000"/>
        </w:rPr>
        <w:t xml:space="preserve"> Law Of </w:t>
      </w:r>
      <w:proofErr w:type="spellStart"/>
      <w:r>
        <w:rPr>
          <w:rStyle w:val="documentbody1"/>
          <w:color w:val="000000"/>
        </w:rPr>
        <w:t>Domicil</w:t>
      </w:r>
      <w:proofErr w:type="spellEnd"/>
    </w:p>
    <w:p w14:paraId="51156620" w14:textId="77777777" w:rsidR="0022141D" w:rsidRDefault="0022141D" w:rsidP="0022141D">
      <w:pPr>
        <w:shd w:val="clear" w:color="auto" w:fill="FFFFFF"/>
        <w:spacing w:before="38" w:after="38"/>
        <w:ind w:left="38" w:right="38" w:firstLine="360"/>
      </w:pPr>
      <w:r>
        <w:rPr>
          <w:color w:val="000000"/>
          <w:shd w:val="clear" w:color="auto" w:fill="FFFFFF"/>
        </w:rPr>
        <w:t xml:space="preserve">A marriage which is against the law of the state of </w:t>
      </w:r>
      <w:proofErr w:type="spellStart"/>
      <w:r>
        <w:rPr>
          <w:color w:val="000000"/>
          <w:shd w:val="clear" w:color="auto" w:fill="FFFFFF"/>
        </w:rPr>
        <w:t>domicil</w:t>
      </w:r>
      <w:proofErr w:type="spellEnd"/>
      <w:r>
        <w:rPr>
          <w:color w:val="000000"/>
          <w:shd w:val="clear" w:color="auto" w:fill="FFFFFF"/>
        </w:rPr>
        <w:t xml:space="preserve"> of either party, though the requirements of the law of the state of celebration have been complied with, will be invalid everywhere in the following cases:</w:t>
      </w:r>
    </w:p>
    <w:p w14:paraId="3CFBA826" w14:textId="77777777" w:rsidR="0022141D" w:rsidRDefault="0022141D" w:rsidP="0022141D">
      <w:pPr>
        <w:shd w:val="clear" w:color="auto" w:fill="FFFFFF"/>
        <w:spacing w:before="38" w:after="38"/>
        <w:ind w:left="38" w:right="38" w:firstLine="360"/>
      </w:pPr>
      <w:r>
        <w:rPr>
          <w:color w:val="000000"/>
          <w:shd w:val="clear" w:color="auto" w:fill="FFFFFF"/>
        </w:rPr>
        <w:t>(a) polygamous marriage,</w:t>
      </w:r>
    </w:p>
    <w:p w14:paraId="1D6EA16F" w14:textId="77777777" w:rsidR="0022141D" w:rsidRDefault="0022141D" w:rsidP="0022141D">
      <w:pPr>
        <w:shd w:val="clear" w:color="auto" w:fill="FFFFFF"/>
        <w:spacing w:before="38" w:after="38"/>
        <w:ind w:left="38" w:right="38" w:firstLine="360"/>
      </w:pPr>
      <w:r>
        <w:rPr>
          <w:color w:val="000000"/>
          <w:shd w:val="clear" w:color="auto" w:fill="FFFFFF"/>
        </w:rPr>
        <w:t xml:space="preserve">(b) incestuous marriage between persons so closely related that their marriage is contrary to a strong public policy of the </w:t>
      </w:r>
      <w:proofErr w:type="spellStart"/>
      <w:r>
        <w:rPr>
          <w:color w:val="000000"/>
          <w:shd w:val="clear" w:color="auto" w:fill="FFFFFF"/>
        </w:rPr>
        <w:t>domicil</w:t>
      </w:r>
      <w:proofErr w:type="spellEnd"/>
      <w:r>
        <w:rPr>
          <w:color w:val="000000"/>
          <w:shd w:val="clear" w:color="auto" w:fill="FFFFFF"/>
        </w:rPr>
        <w:t>,</w:t>
      </w:r>
    </w:p>
    <w:p w14:paraId="3833DAD1" w14:textId="77777777" w:rsidR="0022141D" w:rsidRDefault="0022141D" w:rsidP="0022141D">
      <w:pPr>
        <w:shd w:val="clear" w:color="auto" w:fill="FFFFFF"/>
        <w:spacing w:before="38" w:after="38"/>
        <w:ind w:left="38" w:right="38" w:firstLine="360"/>
      </w:pPr>
      <w:r>
        <w:rPr>
          <w:color w:val="000000"/>
          <w:shd w:val="clear" w:color="auto" w:fill="FFFFFF"/>
        </w:rPr>
        <w:t xml:space="preserve">(c) marriage between persons of different races where such marriages are at the </w:t>
      </w:r>
      <w:proofErr w:type="spellStart"/>
      <w:r>
        <w:rPr>
          <w:color w:val="000000"/>
          <w:shd w:val="clear" w:color="auto" w:fill="FFFFFF"/>
        </w:rPr>
        <w:t>domicil</w:t>
      </w:r>
      <w:proofErr w:type="spellEnd"/>
      <w:r>
        <w:rPr>
          <w:color w:val="000000"/>
          <w:shd w:val="clear" w:color="auto" w:fill="FFFFFF"/>
        </w:rPr>
        <w:t xml:space="preserve"> regarded as odious,</w:t>
      </w:r>
    </w:p>
    <w:p w14:paraId="385E664F" w14:textId="77777777" w:rsidR="0022141D" w:rsidRDefault="0022141D" w:rsidP="0022141D">
      <w:pPr>
        <w:shd w:val="clear" w:color="auto" w:fill="FFFFFF"/>
        <w:spacing w:before="38" w:after="38"/>
        <w:ind w:left="38" w:right="38" w:firstLine="360"/>
      </w:pPr>
      <w:r>
        <w:rPr>
          <w:color w:val="000000"/>
          <w:shd w:val="clear" w:color="auto" w:fill="FFFFFF"/>
        </w:rPr>
        <w:t xml:space="preserve">(d) marriage of a domiciliary which a statute at the </w:t>
      </w:r>
      <w:proofErr w:type="spellStart"/>
      <w:r>
        <w:rPr>
          <w:color w:val="000000"/>
          <w:shd w:val="clear" w:color="auto" w:fill="FFFFFF"/>
        </w:rPr>
        <w:t>domicil</w:t>
      </w:r>
      <w:proofErr w:type="spellEnd"/>
      <w:r>
        <w:rPr>
          <w:color w:val="000000"/>
          <w:shd w:val="clear" w:color="auto" w:fill="FFFFFF"/>
        </w:rPr>
        <w:t xml:space="preserve"> makes void even though celebrated in another state.</w:t>
      </w:r>
    </w:p>
    <w:p w14:paraId="1887AB22" w14:textId="77777777" w:rsidR="0022141D" w:rsidRDefault="0022141D" w:rsidP="0022141D">
      <w:pPr>
        <w:ind w:left="1440"/>
      </w:pPr>
    </w:p>
    <w:p w14:paraId="27BD074D" w14:textId="77777777" w:rsidR="0022141D" w:rsidRDefault="0022141D" w:rsidP="0022141D">
      <w:pPr>
        <w:numPr>
          <w:ilvl w:val="0"/>
          <w:numId w:val="10"/>
        </w:numPr>
      </w:pPr>
      <w:r>
        <w:t>also 2</w:t>
      </w:r>
      <w:r>
        <w:rPr>
          <w:vertAlign w:val="superscript"/>
        </w:rPr>
        <w:t>nd</w:t>
      </w:r>
      <w:r>
        <w:t xml:space="preserve"> Rest 283(2)</w:t>
      </w:r>
    </w:p>
    <w:p w14:paraId="19CDE78C" w14:textId="77777777" w:rsidR="0022141D" w:rsidRDefault="0022141D" w:rsidP="0022141D">
      <w:pPr>
        <w:numPr>
          <w:ilvl w:val="0"/>
          <w:numId w:val="10"/>
        </w:numPr>
        <w:rPr>
          <w:rStyle w:val="Strong"/>
          <w:b w:val="0"/>
          <w:bCs w:val="0"/>
        </w:rPr>
      </w:pPr>
      <w:r>
        <w:rPr>
          <w:rStyle w:val="Strong"/>
          <w:color w:val="000000"/>
          <w:shd w:val="clear" w:color="auto" w:fill="FFFFFF"/>
        </w:rPr>
        <w:t>(2) A</w:t>
      </w:r>
      <w:bookmarkStart w:id="0" w:name="SR;139"/>
      <w:bookmarkStart w:id="1" w:name="SearchTerm"/>
      <w:bookmarkEnd w:id="0"/>
      <w:r>
        <w:rPr>
          <w:rStyle w:val="Strong"/>
          <w:color w:val="000000"/>
          <w:shd w:val="clear" w:color="auto" w:fill="FFFFFF"/>
        </w:rPr>
        <w:t xml:space="preserve"> marriage which satisfies the requirements of the state where the </w:t>
      </w:r>
      <w:bookmarkStart w:id="2" w:name="SR;149"/>
      <w:bookmarkEnd w:id="2"/>
      <w:r>
        <w:rPr>
          <w:rStyle w:val="Strong"/>
          <w:color w:val="000000"/>
          <w:shd w:val="clear" w:color="auto" w:fill="FFFFFF"/>
        </w:rPr>
        <w:t>marriage was contracted will everywhere be recognized as valid unless it violates the strong</w:t>
      </w:r>
      <w:bookmarkStart w:id="3" w:name="SR;163"/>
      <w:bookmarkEnd w:id="3"/>
      <w:r>
        <w:rPr>
          <w:rStyle w:val="Strong"/>
          <w:color w:val="000000"/>
          <w:shd w:val="clear" w:color="auto" w:fill="FFFFFF"/>
        </w:rPr>
        <w:t xml:space="preserve"> public policy of another state which had the most significant relationship to the spouses and the </w:t>
      </w:r>
      <w:bookmarkStart w:id="4" w:name="SR;179"/>
      <w:bookmarkEnd w:id="4"/>
      <w:r>
        <w:rPr>
          <w:rStyle w:val="Strong"/>
          <w:color w:val="000000"/>
          <w:shd w:val="clear" w:color="auto" w:fill="FFFFFF"/>
        </w:rPr>
        <w:t xml:space="preserve">marriage at the time of the </w:t>
      </w:r>
      <w:bookmarkStart w:id="5" w:name="SR;185"/>
      <w:bookmarkEnd w:id="1"/>
      <w:bookmarkEnd w:id="5"/>
      <w:r>
        <w:rPr>
          <w:rStyle w:val="Strong"/>
          <w:color w:val="000000"/>
          <w:shd w:val="clear" w:color="auto" w:fill="FFFFFF"/>
        </w:rPr>
        <w:t>marriage.</w:t>
      </w:r>
    </w:p>
    <w:p w14:paraId="0B389FC8" w14:textId="77777777" w:rsidR="0022141D" w:rsidRDefault="0022141D" w:rsidP="0022141D"/>
    <w:p w14:paraId="16567ECB" w14:textId="77777777" w:rsidR="0022141D" w:rsidRDefault="0022141D" w:rsidP="0022141D">
      <w:r>
        <w:t>A same sex couple domiciled in Virginia get married in Massachusetts. Assuming that a Massachusetts court uses the 1</w:t>
      </w:r>
      <w:r>
        <w:rPr>
          <w:vertAlign w:val="superscript"/>
        </w:rPr>
        <w:t>st</w:t>
      </w:r>
      <w:r>
        <w:t xml:space="preserve"> Rest., will it recognize the marriage? No – will apply law of state of domicile.</w:t>
      </w:r>
    </w:p>
    <w:p w14:paraId="0F4B01FF" w14:textId="77777777" w:rsidR="0022141D" w:rsidRDefault="0022141D" w:rsidP="0022141D"/>
    <w:p w14:paraId="4B985BB8" w14:textId="77777777" w:rsidR="0022141D" w:rsidRDefault="0022141D" w:rsidP="0022141D"/>
    <w:p w14:paraId="2F0371A5" w14:textId="77777777" w:rsidR="0022141D" w:rsidRDefault="0022141D" w:rsidP="0022141D">
      <w:r>
        <w:t>Compare:</w:t>
      </w:r>
    </w:p>
    <w:p w14:paraId="322B8B94" w14:textId="77777777" w:rsidR="0022141D" w:rsidRDefault="0022141D" w:rsidP="0022141D">
      <w:r>
        <w:t>Contrast Uniform Marriage Evasion Act:</w:t>
      </w:r>
    </w:p>
    <w:p w14:paraId="4B966EED" w14:textId="77777777" w:rsidR="0022141D" w:rsidRDefault="0022141D" w:rsidP="0022141D"/>
    <w:p w14:paraId="652A62D8" w14:textId="77777777" w:rsidR="0022141D" w:rsidRDefault="0022141D" w:rsidP="0022141D">
      <w:r>
        <w:lastRenderedPageBreak/>
        <w:t>This is Massachusetts’s 1913 Act:</w:t>
      </w:r>
      <w:r>
        <w:br/>
      </w:r>
      <w:r>
        <w:br/>
        <w:t>No marriage shall be contracted in this commonwealth by a party residing and intending to continue to reside in another jurisdiction if such marriage would be void if contracted in such other jurisdiction, and every marriage contracted in this commonwealth in violation hereof shall be null and void.</w:t>
      </w:r>
    </w:p>
    <w:p w14:paraId="261EF620" w14:textId="77777777" w:rsidR="0022141D" w:rsidRDefault="0022141D" w:rsidP="0022141D">
      <w:r>
        <w:t>This is even stronger – doesn’t have to be strong public policy of domicile</w:t>
      </w:r>
    </w:p>
    <w:p w14:paraId="0CD4F48F" w14:textId="77777777" w:rsidR="0022141D" w:rsidRDefault="0022141D" w:rsidP="0022141D"/>
    <w:p w14:paraId="60B6B7A3" w14:textId="77777777" w:rsidR="0022141D" w:rsidRDefault="0022141D" w:rsidP="0022141D">
      <w:r>
        <w:t>Also…</w:t>
      </w:r>
    </w:p>
    <w:p w14:paraId="5CAFD010" w14:textId="77777777" w:rsidR="0022141D" w:rsidRDefault="0022141D" w:rsidP="0022141D">
      <w:pPr>
        <w:shd w:val="clear" w:color="auto" w:fill="FFFFFF"/>
        <w:spacing w:before="38" w:after="38"/>
        <w:ind w:left="38" w:right="38"/>
        <w:rPr>
          <w:color w:val="000000"/>
          <w:shd w:val="clear" w:color="auto" w:fill="FFFFFF"/>
        </w:rPr>
      </w:pPr>
      <w:r>
        <w:rPr>
          <w:color w:val="000000"/>
          <w:shd w:val="clear" w:color="auto" w:fill="FFFFFF"/>
        </w:rPr>
        <w:t>134</w:t>
      </w:r>
    </w:p>
    <w:p w14:paraId="5FCDEC92" w14:textId="77777777" w:rsidR="0022141D" w:rsidRDefault="0022141D" w:rsidP="0022141D">
      <w:pPr>
        <w:shd w:val="clear" w:color="auto" w:fill="FFFFFF"/>
        <w:spacing w:before="38" w:after="38"/>
        <w:ind w:left="38" w:right="38"/>
        <w:rPr>
          <w:color w:val="000000"/>
          <w:shd w:val="clear" w:color="auto" w:fill="FFFFFF"/>
        </w:rPr>
      </w:pPr>
      <w:r>
        <w:rPr>
          <w:b/>
          <w:bCs/>
          <w:color w:val="000000"/>
          <w:shd w:val="clear" w:color="auto" w:fill="FFFFFF"/>
        </w:rPr>
        <w:t>If any effect of a marriage created by the law of one state is deemed by the courts of another state sufficiently offensive to the policy of the latter state, the latter state will refuse to give that effect to the marriage.</w:t>
      </w:r>
    </w:p>
    <w:p w14:paraId="79F9996B" w14:textId="77777777" w:rsidR="0022141D" w:rsidRDefault="0022141D" w:rsidP="0022141D">
      <w:pPr>
        <w:ind w:left="1440"/>
      </w:pPr>
    </w:p>
    <w:p w14:paraId="777F8BCA" w14:textId="77777777" w:rsidR="0022141D" w:rsidRDefault="0022141D" w:rsidP="0022141D">
      <w:pPr>
        <w:numPr>
          <w:ilvl w:val="0"/>
          <w:numId w:val="11"/>
        </w:numPr>
      </w:pPr>
      <w:r>
        <w:t>X and Y, an interracial couple, are married in Illinois, which allows such marriages. Both are domiciled in Illinois. Will they be allowed to cohabit if they are visiting Mississippi, which prohibits such marriages?</w:t>
      </w:r>
    </w:p>
    <w:p w14:paraId="7322B034" w14:textId="77777777" w:rsidR="0022141D" w:rsidRDefault="0022141D" w:rsidP="0022141D"/>
    <w:p w14:paraId="14CEA36B" w14:textId="77777777" w:rsidR="0022141D" w:rsidRDefault="0022141D" w:rsidP="0022141D">
      <w:r>
        <w:t>NO</w:t>
      </w:r>
    </w:p>
    <w:p w14:paraId="56600255" w14:textId="77777777" w:rsidR="0022141D" w:rsidRDefault="0022141D" w:rsidP="0022141D"/>
    <w:p w14:paraId="3C465524" w14:textId="77777777" w:rsidR="0022141D" w:rsidRDefault="0022141D" w:rsidP="0022141D"/>
    <w:p w14:paraId="0073FED8" w14:textId="77777777" w:rsidR="0022141D" w:rsidRDefault="0022141D" w:rsidP="0022141D"/>
    <w:p w14:paraId="7D044E6D" w14:textId="77777777" w:rsidR="0022141D" w:rsidRDefault="0022141D" w:rsidP="0022141D">
      <w:pPr>
        <w:numPr>
          <w:ilvl w:val="0"/>
          <w:numId w:val="7"/>
        </w:numPr>
        <w:tabs>
          <w:tab w:val="clear" w:pos="360"/>
          <w:tab w:val="num" w:pos="720"/>
        </w:tabs>
        <w:ind w:left="720"/>
      </w:pPr>
      <w:r>
        <w:t>Other rules</w:t>
      </w:r>
    </w:p>
    <w:p w14:paraId="2941A103" w14:textId="77777777" w:rsidR="0022141D" w:rsidRDefault="0022141D" w:rsidP="0022141D">
      <w:pPr>
        <w:numPr>
          <w:ilvl w:val="1"/>
          <w:numId w:val="7"/>
        </w:numPr>
        <w:tabs>
          <w:tab w:val="clear" w:pos="1440"/>
          <w:tab w:val="num" w:pos="1800"/>
        </w:tabs>
        <w:ind w:left="1800"/>
      </w:pPr>
      <w:r>
        <w:t>Corporate law – in its internal affairs – law of state of incorporation</w:t>
      </w:r>
    </w:p>
    <w:p w14:paraId="55CAC761" w14:textId="77777777" w:rsidR="0022141D" w:rsidRDefault="0022141D" w:rsidP="0022141D">
      <w:pPr>
        <w:numPr>
          <w:ilvl w:val="2"/>
          <w:numId w:val="7"/>
        </w:numPr>
      </w:pPr>
      <w:r>
        <w:t xml:space="preserve">This might even be constitutionally obligated </w:t>
      </w:r>
      <w:proofErr w:type="spellStart"/>
      <w:r>
        <w:t>bc</w:t>
      </w:r>
      <w:proofErr w:type="spellEnd"/>
      <w:r>
        <w:t xml:space="preserve"> it is so important to have only one law apply</w:t>
      </w:r>
    </w:p>
    <w:p w14:paraId="5F4FC587" w14:textId="77777777" w:rsidR="0022141D" w:rsidRDefault="0022141D" w:rsidP="0022141D">
      <w:pPr>
        <w:numPr>
          <w:ilvl w:val="1"/>
          <w:numId w:val="7"/>
        </w:numPr>
        <w:tabs>
          <w:tab w:val="clear" w:pos="1440"/>
          <w:tab w:val="num" w:pos="1800"/>
        </w:tabs>
        <w:ind w:left="1800"/>
      </w:pPr>
      <w:r>
        <w:t xml:space="preserve">But other issues about </w:t>
      </w:r>
      <w:proofErr w:type="spellStart"/>
      <w:r>
        <w:t>corp</w:t>
      </w:r>
      <w:proofErr w:type="spellEnd"/>
      <w:r>
        <w:t xml:space="preserve"> are determined by normal category of law it is</w:t>
      </w:r>
    </w:p>
    <w:p w14:paraId="1259BE76" w14:textId="77777777" w:rsidR="0022141D" w:rsidRDefault="0022141D" w:rsidP="0022141D">
      <w:pPr>
        <w:numPr>
          <w:ilvl w:val="2"/>
          <w:numId w:val="7"/>
        </w:numPr>
      </w:pPr>
      <w:r>
        <w:t>property, K tort</w:t>
      </w:r>
    </w:p>
    <w:p w14:paraId="17EC765B" w14:textId="77777777" w:rsidR="0022141D" w:rsidRDefault="0022141D" w:rsidP="0022141D">
      <w:pPr>
        <w:numPr>
          <w:ilvl w:val="2"/>
          <w:numId w:val="7"/>
        </w:numPr>
      </w:pPr>
      <w:r>
        <w:t xml:space="preserve">Corp </w:t>
      </w:r>
      <w:proofErr w:type="spellStart"/>
      <w:r>
        <w:t>incorped</w:t>
      </w:r>
      <w:proofErr w:type="spellEnd"/>
      <w:r>
        <w:t xml:space="preserve"> in state A, by law of state A </w:t>
      </w:r>
      <w:proofErr w:type="spellStart"/>
      <w:r>
        <w:t>a</w:t>
      </w:r>
      <w:proofErr w:type="spellEnd"/>
      <w:r>
        <w:t xml:space="preserve"> </w:t>
      </w:r>
      <w:proofErr w:type="spellStart"/>
      <w:r>
        <w:t>corp</w:t>
      </w:r>
      <w:proofErr w:type="spellEnd"/>
      <w:r>
        <w:t xml:space="preserve"> is not liable for the torts of its agents</w:t>
      </w:r>
    </w:p>
    <w:p w14:paraId="65855174" w14:textId="77777777" w:rsidR="0022141D" w:rsidRDefault="0022141D" w:rsidP="0022141D">
      <w:pPr>
        <w:numPr>
          <w:ilvl w:val="2"/>
          <w:numId w:val="7"/>
        </w:numPr>
      </w:pPr>
      <w:r>
        <w:t>Agent of Corp commits tort in state B where corps are liable</w:t>
      </w:r>
    </w:p>
    <w:p w14:paraId="4692CB86" w14:textId="77777777" w:rsidR="0022141D" w:rsidRDefault="0022141D" w:rsidP="0022141D">
      <w:pPr>
        <w:numPr>
          <w:ilvl w:val="2"/>
          <w:numId w:val="7"/>
        </w:numPr>
      </w:pPr>
      <w:r>
        <w:t xml:space="preserve">Corp is liable </w:t>
      </w:r>
    </w:p>
    <w:p w14:paraId="08969B3D" w14:textId="77777777" w:rsidR="0022141D" w:rsidRDefault="0022141D" w:rsidP="0022141D"/>
    <w:p w14:paraId="14CE388C" w14:textId="77777777" w:rsidR="0022141D" w:rsidRDefault="0022141D" w:rsidP="0022141D">
      <w:r>
        <w:t>problems of characterization</w:t>
      </w:r>
    </w:p>
    <w:p w14:paraId="465C0DFA" w14:textId="77777777" w:rsidR="0022141D" w:rsidRDefault="0022141D" w:rsidP="0022141D">
      <w:pPr>
        <w:numPr>
          <w:ilvl w:val="0"/>
          <w:numId w:val="9"/>
        </w:numPr>
      </w:pPr>
      <w:r>
        <w:t xml:space="preserve">must be faced by </w:t>
      </w:r>
      <w:proofErr w:type="spellStart"/>
      <w:r>
        <w:t>cts</w:t>
      </w:r>
      <w:proofErr w:type="spellEnd"/>
      <w:r>
        <w:t xml:space="preserve"> using 1</w:t>
      </w:r>
      <w:r w:rsidRPr="006466FD">
        <w:rPr>
          <w:vertAlign w:val="superscript"/>
        </w:rPr>
        <w:t>st</w:t>
      </w:r>
      <w:r>
        <w:t xml:space="preserve"> Restatement</w:t>
      </w:r>
    </w:p>
    <w:p w14:paraId="549115B9" w14:textId="77777777" w:rsidR="0022141D" w:rsidRDefault="0022141D" w:rsidP="0022141D">
      <w:pPr>
        <w:numPr>
          <w:ilvl w:val="0"/>
          <w:numId w:val="8"/>
        </w:numPr>
        <w:rPr>
          <w:b/>
        </w:rPr>
      </w:pPr>
      <w:r>
        <w:rPr>
          <w:b/>
        </w:rPr>
        <w:t>Must always characterize</w:t>
      </w:r>
    </w:p>
    <w:p w14:paraId="5CFB353E" w14:textId="77777777" w:rsidR="0022141D" w:rsidRDefault="0022141D" w:rsidP="0022141D">
      <w:pPr>
        <w:numPr>
          <w:ilvl w:val="0"/>
          <w:numId w:val="8"/>
        </w:numPr>
        <w:rPr>
          <w:b/>
        </w:rPr>
      </w:pPr>
      <w:r w:rsidRPr="00ED4718">
        <w:rPr>
          <w:b/>
        </w:rPr>
        <w:t>BUT characterization can be used to become an escape device</w:t>
      </w:r>
    </w:p>
    <w:p w14:paraId="2C367FF7" w14:textId="77777777" w:rsidR="0022141D" w:rsidRPr="00ED4718" w:rsidRDefault="0022141D" w:rsidP="0022141D">
      <w:pPr>
        <w:numPr>
          <w:ilvl w:val="0"/>
          <w:numId w:val="8"/>
        </w:numPr>
        <w:rPr>
          <w:b/>
        </w:rPr>
      </w:pPr>
      <w:r>
        <w:rPr>
          <w:b/>
        </w:rPr>
        <w:t>Became a kind of nascent interest analysis</w:t>
      </w:r>
    </w:p>
    <w:p w14:paraId="41D7E48C" w14:textId="77777777" w:rsidR="0022141D" w:rsidRDefault="0022141D" w:rsidP="0022141D"/>
    <w:p w14:paraId="1267A315" w14:textId="77777777" w:rsidR="0022141D" w:rsidRDefault="0022141D" w:rsidP="0022141D">
      <w:r>
        <w:t>Characterization</w:t>
      </w:r>
    </w:p>
    <w:p w14:paraId="2CE81666" w14:textId="77777777" w:rsidR="0022141D" w:rsidRDefault="0022141D" w:rsidP="0022141D">
      <w:pPr>
        <w:numPr>
          <w:ilvl w:val="0"/>
          <w:numId w:val="6"/>
        </w:numPr>
      </w:pPr>
      <w:r>
        <w:t>Tort/contract</w:t>
      </w:r>
    </w:p>
    <w:p w14:paraId="5EB0229E" w14:textId="77777777" w:rsidR="0022141D" w:rsidRDefault="0022141D" w:rsidP="0022141D">
      <w:pPr>
        <w:numPr>
          <w:ilvl w:val="0"/>
          <w:numId w:val="6"/>
        </w:numPr>
      </w:pPr>
      <w:r>
        <w:t>Levy v Daniel’s U-Drive Auto Renting Co</w:t>
      </w:r>
    </w:p>
    <w:p w14:paraId="262CDFE4" w14:textId="77777777" w:rsidR="0022141D" w:rsidRDefault="0022141D" w:rsidP="0022141D">
      <w:r>
        <w:t xml:space="preserve">Conn </w:t>
      </w:r>
      <w:proofErr w:type="spellStart"/>
      <w:r>
        <w:t>SCt</w:t>
      </w:r>
      <w:proofErr w:type="spellEnd"/>
      <w:r>
        <w:t xml:space="preserve"> 1928</w:t>
      </w:r>
    </w:p>
    <w:p w14:paraId="2295F529" w14:textId="77777777" w:rsidR="0022141D" w:rsidRDefault="0022141D" w:rsidP="0022141D">
      <w:pPr>
        <w:numPr>
          <w:ilvl w:val="1"/>
          <w:numId w:val="6"/>
        </w:numPr>
      </w:pPr>
      <w:r>
        <w:lastRenderedPageBreak/>
        <w:t xml:space="preserve">Daniels rented a car to Sack in Conn </w:t>
      </w:r>
    </w:p>
    <w:p w14:paraId="6DEAFCBC" w14:textId="77777777" w:rsidR="0022141D" w:rsidRDefault="0022141D" w:rsidP="0022141D">
      <w:pPr>
        <w:numPr>
          <w:ilvl w:val="1"/>
          <w:numId w:val="6"/>
        </w:numPr>
      </w:pPr>
      <w:r>
        <w:t xml:space="preserve">While driving in Mass, Sack (with </w:t>
      </w:r>
      <w:proofErr w:type="spellStart"/>
      <w:r>
        <w:t>Maginn</w:t>
      </w:r>
      <w:proofErr w:type="spellEnd"/>
      <w:r>
        <w:t>, another driver) negligently injured Levy, a passenger in Sack’s car</w:t>
      </w:r>
    </w:p>
    <w:p w14:paraId="6AEEA624" w14:textId="77777777" w:rsidR="0022141D" w:rsidRDefault="0022141D" w:rsidP="0022141D">
      <w:pPr>
        <w:numPr>
          <w:ilvl w:val="1"/>
          <w:numId w:val="6"/>
        </w:numPr>
      </w:pPr>
      <w:r>
        <w:t xml:space="preserve">Conn statute held auto lessors liable </w:t>
      </w:r>
      <w:proofErr w:type="gramStart"/>
      <w:r>
        <w:t>for  damage</w:t>
      </w:r>
      <w:proofErr w:type="gramEnd"/>
      <w:r>
        <w:t xml:space="preserve"> caused by lessee</w:t>
      </w:r>
    </w:p>
    <w:p w14:paraId="60689801" w14:textId="77777777" w:rsidR="0022141D" w:rsidRDefault="0022141D" w:rsidP="0022141D">
      <w:pPr>
        <w:numPr>
          <w:ilvl w:val="1"/>
          <w:numId w:val="6"/>
        </w:numPr>
      </w:pPr>
      <w:r>
        <w:t>Mass had no such statute – would have to show their negligence</w:t>
      </w:r>
    </w:p>
    <w:p w14:paraId="279C51FB" w14:textId="77777777" w:rsidR="0022141D" w:rsidRDefault="0022141D" w:rsidP="0022141D">
      <w:pPr>
        <w:numPr>
          <w:ilvl w:val="1"/>
          <w:numId w:val="6"/>
        </w:numPr>
      </w:pPr>
      <w:r>
        <w:t xml:space="preserve">Lex loci </w:t>
      </w:r>
      <w:proofErr w:type="spellStart"/>
      <w:r>
        <w:t>deliciti</w:t>
      </w:r>
      <w:proofErr w:type="spellEnd"/>
      <w:r>
        <w:t xml:space="preserve"> would argue for Mass law</w:t>
      </w:r>
    </w:p>
    <w:p w14:paraId="3301C813" w14:textId="77777777" w:rsidR="0022141D" w:rsidRDefault="0022141D" w:rsidP="0022141D">
      <w:pPr>
        <w:numPr>
          <w:ilvl w:val="0"/>
          <w:numId w:val="6"/>
        </w:numPr>
      </w:pPr>
      <w:r>
        <w:t>Ct characterized as contract, not tort</w:t>
      </w:r>
    </w:p>
    <w:p w14:paraId="66655C17" w14:textId="77777777" w:rsidR="0022141D" w:rsidRDefault="0022141D" w:rsidP="0022141D">
      <w:pPr>
        <w:numPr>
          <w:ilvl w:val="1"/>
          <w:numId w:val="6"/>
        </w:numPr>
      </w:pPr>
      <w:proofErr w:type="gramStart"/>
      <w:r>
        <w:t>So</w:t>
      </w:r>
      <w:proofErr w:type="gramEnd"/>
      <w:r>
        <w:t xml:space="preserve"> Conn law applied </w:t>
      </w:r>
    </w:p>
    <w:p w14:paraId="598ABA5E" w14:textId="77777777" w:rsidR="0022141D" w:rsidRDefault="0022141D" w:rsidP="0022141D">
      <w:pPr>
        <w:numPr>
          <w:ilvl w:val="0"/>
          <w:numId w:val="6"/>
        </w:numPr>
      </w:pPr>
      <w:r>
        <w:t>what are reasons why it would make sense to have Conn law apply? – Doing interest analysis</w:t>
      </w:r>
    </w:p>
    <w:p w14:paraId="3A1C8416" w14:textId="77777777" w:rsidR="0022141D" w:rsidRDefault="0022141D" w:rsidP="0022141D">
      <w:pPr>
        <w:numPr>
          <w:ilvl w:val="1"/>
          <w:numId w:val="6"/>
        </w:numPr>
      </w:pPr>
      <w:r>
        <w:t xml:space="preserve">Purpose of Conn statute (which is to encourage lessors to lease to careful drivers and to allow compensation to those hurt by those leasing cars) is relevant here </w:t>
      </w:r>
    </w:p>
    <w:p w14:paraId="730414F5" w14:textId="77777777" w:rsidR="0022141D" w:rsidRDefault="0022141D" w:rsidP="0022141D">
      <w:pPr>
        <w:numPr>
          <w:ilvl w:val="2"/>
          <w:numId w:val="6"/>
        </w:numPr>
      </w:pPr>
      <w:r>
        <w:t>because leasing occurred in Conn and Conn P to compensate (will discuss this interest analysis move later)</w:t>
      </w:r>
    </w:p>
    <w:p w14:paraId="7EA4FA74" w14:textId="77777777" w:rsidR="0022141D" w:rsidRDefault="0022141D" w:rsidP="0022141D">
      <w:pPr>
        <w:numPr>
          <w:ilvl w:val="2"/>
          <w:numId w:val="6"/>
        </w:numPr>
      </w:pPr>
      <w:r>
        <w:t xml:space="preserve">Mass thinks it’s inappropriate to hold someone who leases a car responsible for damage </w:t>
      </w:r>
      <w:r w:rsidRPr="00101D49">
        <w:t>unless he is</w:t>
      </w:r>
      <w:r>
        <w:rPr>
          <w:i/>
        </w:rPr>
        <w:t xml:space="preserve"> </w:t>
      </w:r>
      <w:r>
        <w:t>negligent</w:t>
      </w:r>
    </w:p>
    <w:p w14:paraId="1A29334C" w14:textId="77777777" w:rsidR="0022141D" w:rsidRDefault="0022141D" w:rsidP="0022141D">
      <w:pPr>
        <w:numPr>
          <w:ilvl w:val="2"/>
          <w:numId w:val="6"/>
        </w:numPr>
      </w:pPr>
      <w:r>
        <w:t xml:space="preserve">But Massachusetts is not interested in imposing this view of justice on </w:t>
      </w:r>
      <w:proofErr w:type="spellStart"/>
      <w:r>
        <w:t>Connecticuters</w:t>
      </w:r>
      <w:proofErr w:type="spellEnd"/>
    </w:p>
    <w:p w14:paraId="39A1A787" w14:textId="77777777" w:rsidR="0022141D" w:rsidRDefault="0022141D" w:rsidP="0022141D">
      <w:pPr>
        <w:numPr>
          <w:ilvl w:val="0"/>
          <w:numId w:val="6"/>
        </w:numPr>
      </w:pPr>
      <w:r>
        <w:t>What is driving characterization</w:t>
      </w:r>
    </w:p>
    <w:p w14:paraId="09A4B35F" w14:textId="77777777" w:rsidR="0022141D" w:rsidRDefault="0022141D" w:rsidP="0022141D">
      <w:pPr>
        <w:numPr>
          <w:ilvl w:val="1"/>
          <w:numId w:val="6"/>
        </w:numPr>
      </w:pPr>
      <w:r>
        <w:t>hidden interest analysis</w:t>
      </w:r>
    </w:p>
    <w:p w14:paraId="0E820860" w14:textId="77777777" w:rsidR="0022141D" w:rsidRDefault="0022141D" w:rsidP="0022141D">
      <w:pPr>
        <w:numPr>
          <w:ilvl w:val="1"/>
          <w:numId w:val="6"/>
        </w:numPr>
      </w:pPr>
      <w:r>
        <w:t>here is an example of how is does the other way – court reads case as tort</w:t>
      </w:r>
    </w:p>
    <w:p w14:paraId="2D87FB94" w14:textId="77777777" w:rsidR="0022141D" w:rsidRDefault="0022141D" w:rsidP="0022141D">
      <w:pPr>
        <w:numPr>
          <w:ilvl w:val="1"/>
          <w:numId w:val="6"/>
        </w:numPr>
      </w:pPr>
      <w:proofErr w:type="spellStart"/>
      <w:r>
        <w:t>Venuto</w:t>
      </w:r>
      <w:proofErr w:type="spellEnd"/>
      <w:r>
        <w:t xml:space="preserve"> v Robinson (3d Cir 1941)</w:t>
      </w:r>
    </w:p>
    <w:p w14:paraId="54CB3927" w14:textId="77777777" w:rsidR="0022141D" w:rsidRDefault="0022141D" w:rsidP="0022141D">
      <w:pPr>
        <w:numPr>
          <w:ilvl w:val="1"/>
          <w:numId w:val="6"/>
        </w:numPr>
      </w:pPr>
      <w:r>
        <w:t>Robinson agreed in NC to lease his equipment to Ross Motor Lines and to take load for Ross from NC to NE</w:t>
      </w:r>
    </w:p>
    <w:p w14:paraId="135C6596" w14:textId="77777777" w:rsidR="0022141D" w:rsidRDefault="0022141D" w:rsidP="0022141D">
      <w:pPr>
        <w:numPr>
          <w:ilvl w:val="1"/>
          <w:numId w:val="6"/>
        </w:numPr>
      </w:pPr>
      <w:r>
        <w:t>Robinson had accident in NJ</w:t>
      </w:r>
    </w:p>
    <w:p w14:paraId="5AB1EBDB" w14:textId="77777777" w:rsidR="0022141D" w:rsidRDefault="0022141D" w:rsidP="0022141D">
      <w:pPr>
        <w:numPr>
          <w:ilvl w:val="1"/>
          <w:numId w:val="6"/>
        </w:numPr>
      </w:pPr>
      <w:proofErr w:type="spellStart"/>
      <w:r>
        <w:t>Venuto</w:t>
      </w:r>
      <w:proofErr w:type="spellEnd"/>
      <w:r>
        <w:t xml:space="preserve"> sues Robinson and Ross in NJ</w:t>
      </w:r>
    </w:p>
    <w:p w14:paraId="76B20B85" w14:textId="77777777" w:rsidR="0022141D" w:rsidRDefault="0022141D" w:rsidP="0022141D">
      <w:pPr>
        <w:numPr>
          <w:ilvl w:val="2"/>
          <w:numId w:val="6"/>
        </w:numPr>
      </w:pPr>
      <w:r>
        <w:t xml:space="preserve">NJ law allowed for derivative liability </w:t>
      </w:r>
    </w:p>
    <w:p w14:paraId="2770DACA" w14:textId="77777777" w:rsidR="0022141D" w:rsidRDefault="0022141D" w:rsidP="0022141D">
      <w:pPr>
        <w:numPr>
          <w:ilvl w:val="2"/>
          <w:numId w:val="6"/>
        </w:numPr>
      </w:pPr>
      <w:r>
        <w:t>NC law did not</w:t>
      </w:r>
    </w:p>
    <w:p w14:paraId="2F863965" w14:textId="77777777" w:rsidR="0022141D" w:rsidRDefault="0022141D" w:rsidP="0022141D">
      <w:pPr>
        <w:numPr>
          <w:ilvl w:val="2"/>
          <w:numId w:val="6"/>
        </w:numPr>
      </w:pPr>
      <w:r>
        <w:t>One purpose of NJ is to compensate Ps – interested when it is a NJ P</w:t>
      </w:r>
    </w:p>
    <w:p w14:paraId="4B54B281" w14:textId="77777777" w:rsidR="0022141D" w:rsidRDefault="0022141D" w:rsidP="0022141D">
      <w:pPr>
        <w:numPr>
          <w:ilvl w:val="2"/>
          <w:numId w:val="6"/>
        </w:numPr>
      </w:pPr>
      <w:proofErr w:type="gramStart"/>
      <w:r>
        <w:t>So</w:t>
      </w:r>
      <w:proofErr w:type="gramEnd"/>
      <w:r>
        <w:t xml:space="preserve"> characterized as tort</w:t>
      </w:r>
    </w:p>
    <w:p w14:paraId="0B50DE67" w14:textId="77777777" w:rsidR="0022141D" w:rsidRDefault="0022141D" w:rsidP="0022141D">
      <w:pPr>
        <w:numPr>
          <w:ilvl w:val="2"/>
          <w:numId w:val="6"/>
        </w:numPr>
      </w:pPr>
    </w:p>
    <w:p w14:paraId="3870B93C" w14:textId="77777777" w:rsidR="0022141D" w:rsidRDefault="0022141D" w:rsidP="0022141D">
      <w:pPr>
        <w:numPr>
          <w:ilvl w:val="0"/>
          <w:numId w:val="6"/>
        </w:numPr>
      </w:pPr>
      <w:r>
        <w:t>BUT does the characterization of the action as contractual make sense?</w:t>
      </w:r>
    </w:p>
    <w:p w14:paraId="577F05E4" w14:textId="77777777" w:rsidR="0022141D" w:rsidRDefault="0022141D" w:rsidP="0022141D">
      <w:pPr>
        <w:numPr>
          <w:ilvl w:val="1"/>
          <w:numId w:val="6"/>
        </w:numPr>
      </w:pPr>
      <w:r>
        <w:t>Was this part of the K</w:t>
      </w:r>
    </w:p>
    <w:p w14:paraId="3F11E687" w14:textId="77777777" w:rsidR="0022141D" w:rsidRDefault="0022141D" w:rsidP="0022141D">
      <w:pPr>
        <w:numPr>
          <w:ilvl w:val="1"/>
          <w:numId w:val="6"/>
        </w:numPr>
      </w:pPr>
      <w:r>
        <w:t>Ct says statute did not create liability – it imposes liability only on condition of entering into lease K</w:t>
      </w:r>
    </w:p>
    <w:p w14:paraId="2CC595B2" w14:textId="77777777" w:rsidR="0022141D" w:rsidRDefault="0022141D" w:rsidP="0022141D">
      <w:pPr>
        <w:numPr>
          <w:ilvl w:val="2"/>
          <w:numId w:val="6"/>
        </w:numPr>
      </w:pPr>
      <w:r>
        <w:t xml:space="preserve">That was true in Carroll too – K is condition for tort </w:t>
      </w:r>
      <w:proofErr w:type="spellStart"/>
      <w:r>
        <w:t>liab</w:t>
      </w:r>
      <w:proofErr w:type="spellEnd"/>
      <w:r>
        <w:t>.</w:t>
      </w:r>
    </w:p>
    <w:p w14:paraId="330CA089" w14:textId="77777777" w:rsidR="0022141D" w:rsidRDefault="0022141D" w:rsidP="0022141D">
      <w:pPr>
        <w:numPr>
          <w:ilvl w:val="1"/>
          <w:numId w:val="6"/>
        </w:numPr>
      </w:pPr>
      <w:r>
        <w:t xml:space="preserve">How can it be contractual when the P is not party to the </w:t>
      </w:r>
      <w:proofErr w:type="gramStart"/>
      <w:r>
        <w:t>K</w:t>
      </w:r>
      <w:proofErr w:type="gramEnd"/>
    </w:p>
    <w:p w14:paraId="06777D91" w14:textId="77777777" w:rsidR="0022141D" w:rsidRDefault="0022141D" w:rsidP="0022141D">
      <w:pPr>
        <w:numPr>
          <w:ilvl w:val="2"/>
          <w:numId w:val="6"/>
        </w:numPr>
      </w:pPr>
      <w:r>
        <w:t>3</w:t>
      </w:r>
      <w:r w:rsidRPr="009D1382">
        <w:rPr>
          <w:vertAlign w:val="superscript"/>
        </w:rPr>
        <w:t>rd</w:t>
      </w:r>
      <w:r>
        <w:t xml:space="preserve"> party beneficiary?</w:t>
      </w:r>
    </w:p>
    <w:p w14:paraId="3118D654" w14:textId="77777777" w:rsidR="0022141D" w:rsidRDefault="0022141D" w:rsidP="0022141D">
      <w:pPr>
        <w:numPr>
          <w:ilvl w:val="2"/>
          <w:numId w:val="6"/>
        </w:numPr>
      </w:pPr>
      <w:r>
        <w:t>that's why court speaks of “</w:t>
      </w:r>
      <w:r w:rsidRPr="006A757A">
        <w:t>direct, sole, and exclusive benefit”</w:t>
      </w:r>
      <w:r>
        <w:t xml:space="preserve"> of P</w:t>
      </w:r>
    </w:p>
    <w:p w14:paraId="20E32644" w14:textId="77777777" w:rsidR="0022141D" w:rsidRDefault="0022141D" w:rsidP="0022141D">
      <w:pPr>
        <w:numPr>
          <w:ilvl w:val="2"/>
          <w:numId w:val="6"/>
        </w:numPr>
      </w:pPr>
      <w:r>
        <w:t>contractual characterization could cause problems in other areas – for example statutes limitations – would have to be longer contract SOL</w:t>
      </w:r>
    </w:p>
    <w:p w14:paraId="453FB8B3" w14:textId="77777777" w:rsidR="0022141D" w:rsidRDefault="0022141D" w:rsidP="0022141D">
      <w:pPr>
        <w:numPr>
          <w:ilvl w:val="2"/>
          <w:numId w:val="6"/>
        </w:numPr>
      </w:pPr>
      <w:r w:rsidRPr="0061234E">
        <w:lastRenderedPageBreak/>
        <w:t>- Assume that the contract between Daniels and Sack had by chance been entered into in Massachusetts rather than Conn. But the facts of the case were otherwise the same</w:t>
      </w:r>
    </w:p>
    <w:p w14:paraId="389D7522" w14:textId="77777777" w:rsidR="0022141D" w:rsidRDefault="0022141D" w:rsidP="0022141D">
      <w:pPr>
        <w:numPr>
          <w:ilvl w:val="3"/>
          <w:numId w:val="6"/>
        </w:numPr>
      </w:pPr>
      <w:r>
        <w:t>Would have to say Conn law does not apply</w:t>
      </w:r>
    </w:p>
    <w:p w14:paraId="0BA3657B" w14:textId="4C94A6C7" w:rsidR="0022141D" w:rsidRDefault="0022141D" w:rsidP="0022141D">
      <w:pPr>
        <w:numPr>
          <w:ilvl w:val="0"/>
          <w:numId w:val="6"/>
        </w:numPr>
      </w:pPr>
      <w:r>
        <w:t xml:space="preserve">also does it really help characterizing as contract, what about competing Mass law, is that contract too? </w:t>
      </w:r>
      <w:r w:rsidR="00B45E34">
        <w:t>– can’t be</w:t>
      </w:r>
      <w:bookmarkStart w:id="6" w:name="_GoBack"/>
      <w:bookmarkEnd w:id="6"/>
    </w:p>
    <w:p w14:paraId="1678E824" w14:textId="77777777" w:rsidR="0022141D" w:rsidRDefault="0022141D" w:rsidP="0022141D"/>
    <w:p w14:paraId="376E795B" w14:textId="77777777" w:rsidR="0022141D" w:rsidRDefault="0022141D" w:rsidP="0022141D"/>
    <w:p w14:paraId="24326E74" w14:textId="77777777" w:rsidR="0022141D" w:rsidRDefault="0022141D" w:rsidP="0022141D"/>
    <w:p w14:paraId="3DC41C2D" w14:textId="77777777" w:rsidR="0022141D" w:rsidRDefault="0022141D" w:rsidP="0022141D">
      <w:pPr>
        <w:numPr>
          <w:ilvl w:val="0"/>
          <w:numId w:val="5"/>
        </w:numPr>
      </w:pPr>
      <w:proofErr w:type="spellStart"/>
      <w:r>
        <w:t>Haumschild</w:t>
      </w:r>
      <w:proofErr w:type="spellEnd"/>
      <w:r>
        <w:t xml:space="preserve"> v Continental Cas Co. (</w:t>
      </w:r>
      <w:proofErr w:type="spellStart"/>
      <w:r>
        <w:t>Wisc</w:t>
      </w:r>
      <w:proofErr w:type="spellEnd"/>
      <w:r>
        <w:t xml:space="preserve"> </w:t>
      </w:r>
      <w:proofErr w:type="spellStart"/>
      <w:r>
        <w:t>SCt</w:t>
      </w:r>
      <w:proofErr w:type="spellEnd"/>
      <w:r>
        <w:t xml:space="preserve"> 1959)</w:t>
      </w:r>
    </w:p>
    <w:p w14:paraId="2779C17E" w14:textId="77777777" w:rsidR="0022141D" w:rsidRDefault="0022141D" w:rsidP="0022141D">
      <w:pPr>
        <w:numPr>
          <w:ilvl w:val="1"/>
          <w:numId w:val="5"/>
        </w:numPr>
      </w:pPr>
      <w:proofErr w:type="spellStart"/>
      <w:r>
        <w:t>Ms</w:t>
      </w:r>
      <w:proofErr w:type="spellEnd"/>
      <w:r>
        <w:t xml:space="preserve"> </w:t>
      </w:r>
      <w:proofErr w:type="spellStart"/>
      <w:r>
        <w:t>Haumschild</w:t>
      </w:r>
      <w:proofErr w:type="spellEnd"/>
      <w:r>
        <w:t xml:space="preserve"> sued former husband and his insurer</w:t>
      </w:r>
    </w:p>
    <w:p w14:paraId="0500BBC5" w14:textId="77777777" w:rsidR="0022141D" w:rsidRDefault="0022141D" w:rsidP="0022141D">
      <w:pPr>
        <w:numPr>
          <w:ilvl w:val="1"/>
          <w:numId w:val="5"/>
        </w:numPr>
      </w:pPr>
      <w:r>
        <w:t>Due to Cal auto accident that occurred when they were married</w:t>
      </w:r>
    </w:p>
    <w:p w14:paraId="08302280" w14:textId="77777777" w:rsidR="0022141D" w:rsidRDefault="0022141D" w:rsidP="0022141D">
      <w:pPr>
        <w:numPr>
          <w:ilvl w:val="1"/>
          <w:numId w:val="5"/>
        </w:numPr>
      </w:pPr>
      <w:r>
        <w:t xml:space="preserve">Both domiciled in </w:t>
      </w:r>
      <w:proofErr w:type="spellStart"/>
      <w:r>
        <w:t>Wisc</w:t>
      </w:r>
      <w:proofErr w:type="spellEnd"/>
    </w:p>
    <w:p w14:paraId="39A8493D" w14:textId="77777777" w:rsidR="0022141D" w:rsidRDefault="0022141D" w:rsidP="0022141D">
      <w:pPr>
        <w:numPr>
          <w:ilvl w:val="1"/>
          <w:numId w:val="5"/>
        </w:numPr>
      </w:pPr>
      <w:r>
        <w:t xml:space="preserve">Trial </w:t>
      </w:r>
      <w:proofErr w:type="spellStart"/>
      <w:r>
        <w:t>ct</w:t>
      </w:r>
      <w:proofErr w:type="spellEnd"/>
      <w:r>
        <w:t xml:space="preserve"> dismissed </w:t>
      </w:r>
      <w:proofErr w:type="spellStart"/>
      <w:r>
        <w:t>bc</w:t>
      </w:r>
      <w:proofErr w:type="spellEnd"/>
      <w:r>
        <w:t xml:space="preserve"> Cal law applied</w:t>
      </w:r>
    </w:p>
    <w:p w14:paraId="080E809B" w14:textId="77777777" w:rsidR="0022141D" w:rsidRDefault="0022141D" w:rsidP="0022141D">
      <w:pPr>
        <w:numPr>
          <w:ilvl w:val="2"/>
          <w:numId w:val="5"/>
        </w:numPr>
        <w:tabs>
          <w:tab w:val="clear" w:pos="1800"/>
          <w:tab w:val="num" w:pos="2160"/>
        </w:tabs>
        <w:ind w:left="2160"/>
      </w:pPr>
      <w:r>
        <w:t>Place of wrong</w:t>
      </w:r>
    </w:p>
    <w:p w14:paraId="2F686CD0" w14:textId="77777777" w:rsidR="0022141D" w:rsidRDefault="0022141D" w:rsidP="0022141D">
      <w:pPr>
        <w:numPr>
          <w:ilvl w:val="2"/>
          <w:numId w:val="5"/>
        </w:numPr>
        <w:tabs>
          <w:tab w:val="clear" w:pos="1800"/>
          <w:tab w:val="num" w:pos="2160"/>
        </w:tabs>
        <w:ind w:left="2160"/>
      </w:pPr>
      <w:r>
        <w:t>Cal had interspousal immunity</w:t>
      </w:r>
    </w:p>
    <w:p w14:paraId="54232B5F" w14:textId="77777777" w:rsidR="0022141D" w:rsidRDefault="0022141D" w:rsidP="0022141D">
      <w:pPr>
        <w:numPr>
          <w:ilvl w:val="1"/>
          <w:numId w:val="5"/>
        </w:numPr>
      </w:pPr>
      <w:proofErr w:type="spellStart"/>
      <w:r>
        <w:t>Wisc</w:t>
      </w:r>
      <w:proofErr w:type="spellEnd"/>
      <w:r>
        <w:t xml:space="preserve"> </w:t>
      </w:r>
      <w:proofErr w:type="spellStart"/>
      <w:r>
        <w:t>SCt</w:t>
      </w:r>
      <w:proofErr w:type="spellEnd"/>
      <w:r>
        <w:t xml:space="preserve"> reversed</w:t>
      </w:r>
    </w:p>
    <w:p w14:paraId="6443C41C" w14:textId="77777777" w:rsidR="0022141D" w:rsidRDefault="0022141D" w:rsidP="0022141D">
      <w:pPr>
        <w:numPr>
          <w:ilvl w:val="2"/>
          <w:numId w:val="5"/>
        </w:numPr>
        <w:tabs>
          <w:tab w:val="clear" w:pos="1800"/>
          <w:tab w:val="num" w:pos="2160"/>
        </w:tabs>
        <w:ind w:left="2160"/>
      </w:pPr>
      <w:r>
        <w:t xml:space="preserve">Overturning past </w:t>
      </w:r>
      <w:proofErr w:type="spellStart"/>
      <w:r>
        <w:t>Wisc</w:t>
      </w:r>
      <w:proofErr w:type="spellEnd"/>
      <w:r>
        <w:t xml:space="preserve"> </w:t>
      </w:r>
      <w:proofErr w:type="spellStart"/>
      <w:r>
        <w:t>SCt</w:t>
      </w:r>
      <w:proofErr w:type="spellEnd"/>
      <w:r>
        <w:t xml:space="preserve"> decision (Buckeye v Buckeye)</w:t>
      </w:r>
    </w:p>
    <w:p w14:paraId="16C755E5" w14:textId="77777777" w:rsidR="0022141D" w:rsidRDefault="0022141D" w:rsidP="0022141D">
      <w:pPr>
        <w:numPr>
          <w:ilvl w:val="2"/>
          <w:numId w:val="5"/>
        </w:numPr>
        <w:tabs>
          <w:tab w:val="clear" w:pos="1800"/>
          <w:tab w:val="num" w:pos="2160"/>
        </w:tabs>
        <w:ind w:left="2160"/>
      </w:pPr>
      <w:r>
        <w:t>Characterized as family law subject to law of domicile</w:t>
      </w:r>
    </w:p>
    <w:p w14:paraId="7836DEFF" w14:textId="77777777" w:rsidR="0022141D" w:rsidRDefault="0022141D" w:rsidP="0022141D"/>
    <w:p w14:paraId="6C15CE4D" w14:textId="77777777" w:rsidR="0022141D" w:rsidRDefault="0022141D" w:rsidP="0022141D">
      <w:pPr>
        <w:numPr>
          <w:ilvl w:val="2"/>
          <w:numId w:val="5"/>
        </w:numPr>
        <w:tabs>
          <w:tab w:val="clear" w:pos="1800"/>
          <w:tab w:val="num" w:pos="2160"/>
        </w:tabs>
        <w:ind w:left="2160"/>
      </w:pPr>
      <w:r>
        <w:t>Why good idea? Interest analysis</w:t>
      </w:r>
    </w:p>
    <w:p w14:paraId="1B984EF2" w14:textId="77777777" w:rsidR="0022141D" w:rsidRDefault="0022141D" w:rsidP="0022141D">
      <w:pPr>
        <w:numPr>
          <w:ilvl w:val="3"/>
          <w:numId w:val="5"/>
        </w:numPr>
      </w:pPr>
      <w:r>
        <w:t>Purpose of interspousal immunity - there to prevent family discord</w:t>
      </w:r>
      <w:r>
        <w:br/>
        <w:t>other purpose?</w:t>
      </w:r>
    </w:p>
    <w:p w14:paraId="3D194DD7" w14:textId="77777777" w:rsidR="0022141D" w:rsidRDefault="0022141D" w:rsidP="0022141D">
      <w:pPr>
        <w:numPr>
          <w:ilvl w:val="4"/>
          <w:numId w:val="5"/>
        </w:numPr>
      </w:pPr>
      <w:r>
        <w:t xml:space="preserve">Avoiding fraud against insurance companies due to collusive suits between husband and wife </w:t>
      </w:r>
    </w:p>
    <w:p w14:paraId="0ECC063A" w14:textId="77777777" w:rsidR="0022141D" w:rsidRDefault="0022141D" w:rsidP="0022141D">
      <w:pPr>
        <w:numPr>
          <w:ilvl w:val="3"/>
          <w:numId w:val="5"/>
        </w:numPr>
      </w:pPr>
      <w:r>
        <w:t>Either way California is not interested</w:t>
      </w:r>
    </w:p>
    <w:p w14:paraId="44179FBC" w14:textId="77777777" w:rsidR="0022141D" w:rsidRDefault="0022141D" w:rsidP="0022141D">
      <w:pPr>
        <w:numPr>
          <w:ilvl w:val="4"/>
          <w:numId w:val="5"/>
        </w:numPr>
      </w:pPr>
      <w:r>
        <w:t>No CA couple’s marital harmony at issue</w:t>
      </w:r>
    </w:p>
    <w:p w14:paraId="5957BFC5" w14:textId="77777777" w:rsidR="0022141D" w:rsidRDefault="0022141D" w:rsidP="0022141D">
      <w:pPr>
        <w:numPr>
          <w:ilvl w:val="4"/>
          <w:numId w:val="5"/>
        </w:numPr>
      </w:pPr>
      <w:r>
        <w:t>Fraud would not be felt in CA</w:t>
      </w:r>
    </w:p>
    <w:p w14:paraId="1664C58E" w14:textId="77777777" w:rsidR="0022141D" w:rsidRDefault="0022141D" w:rsidP="0022141D">
      <w:pPr>
        <w:numPr>
          <w:ilvl w:val="3"/>
          <w:numId w:val="5"/>
        </w:numPr>
      </w:pPr>
      <w:r>
        <w:t>What are purposes of Wisconsin’s law?</w:t>
      </w:r>
    </w:p>
    <w:p w14:paraId="32FB9C06" w14:textId="77777777" w:rsidR="0022141D" w:rsidRDefault="0022141D" w:rsidP="0022141D">
      <w:pPr>
        <w:numPr>
          <w:ilvl w:val="4"/>
          <w:numId w:val="5"/>
        </w:numPr>
      </w:pPr>
      <w:r>
        <w:t>Deterrence of negligence by husbands toward wives</w:t>
      </w:r>
    </w:p>
    <w:p w14:paraId="799D57EF" w14:textId="77777777" w:rsidR="0022141D" w:rsidRDefault="0022141D" w:rsidP="0022141D">
      <w:pPr>
        <w:numPr>
          <w:ilvl w:val="4"/>
          <w:numId w:val="5"/>
        </w:numPr>
      </w:pPr>
      <w:r>
        <w:t>Compensation of wives harmed by husband’s negligence</w:t>
      </w:r>
    </w:p>
    <w:p w14:paraId="24437026" w14:textId="77777777" w:rsidR="0022141D" w:rsidRDefault="0022141D" w:rsidP="0022141D">
      <w:pPr>
        <w:numPr>
          <w:ilvl w:val="4"/>
          <w:numId w:val="5"/>
        </w:numPr>
      </w:pPr>
      <w:r>
        <w:t xml:space="preserve">Wisconsin is interested, especially concerning the compensatory purpose – there is a </w:t>
      </w:r>
      <w:proofErr w:type="spellStart"/>
      <w:r>
        <w:t>Wisconsiner</w:t>
      </w:r>
      <w:proofErr w:type="spellEnd"/>
      <w:r>
        <w:t xml:space="preserve"> to compensate</w:t>
      </w:r>
    </w:p>
    <w:p w14:paraId="4A323340" w14:textId="77777777" w:rsidR="0022141D" w:rsidRDefault="0022141D" w:rsidP="0022141D"/>
    <w:p w14:paraId="02E5091A" w14:textId="77777777" w:rsidR="0022141D" w:rsidRDefault="0022141D" w:rsidP="0022141D">
      <w:pPr>
        <w:pStyle w:val="ListParagraph"/>
        <w:numPr>
          <w:ilvl w:val="0"/>
          <w:numId w:val="1"/>
        </w:numPr>
      </w:pPr>
      <w:r>
        <w:t xml:space="preserve">Court recharacterized tort case as one concerning marital relations in order to get </w:t>
      </w:r>
      <w:proofErr w:type="spellStart"/>
      <w:r>
        <w:t>Wisc</w:t>
      </w:r>
      <w:proofErr w:type="spellEnd"/>
      <w:r>
        <w:t xml:space="preserve"> law to apply</w:t>
      </w:r>
    </w:p>
    <w:p w14:paraId="279ADEAC" w14:textId="77777777" w:rsidR="0022141D" w:rsidRDefault="0022141D" w:rsidP="0022141D">
      <w:pPr>
        <w:pStyle w:val="ListParagraph"/>
      </w:pPr>
    </w:p>
    <w:p w14:paraId="7B5D371D" w14:textId="77777777" w:rsidR="0022141D" w:rsidRDefault="0022141D" w:rsidP="0022141D">
      <w:pPr>
        <w:pStyle w:val="ListParagraph"/>
        <w:numPr>
          <w:ilvl w:val="0"/>
          <w:numId w:val="1"/>
        </w:numPr>
      </w:pPr>
      <w:r>
        <w:t xml:space="preserve">Another argument, which the court rejected, was renvoi. Because a California court would have applied </w:t>
      </w:r>
      <w:proofErr w:type="spellStart"/>
      <w:r>
        <w:t>Wisc</w:t>
      </w:r>
      <w:proofErr w:type="spellEnd"/>
      <w:r>
        <w:t xml:space="preserve"> law, the plaintiff argued that the 1</w:t>
      </w:r>
      <w:r w:rsidRPr="003E1AEB">
        <w:rPr>
          <w:vertAlign w:val="superscript"/>
        </w:rPr>
        <w:t>st</w:t>
      </w:r>
      <w:r>
        <w:t xml:space="preserve"> Rest rule of using Calif law included Calif’s choice-of-law rules, which would mean using </w:t>
      </w:r>
      <w:proofErr w:type="spellStart"/>
      <w:r>
        <w:t>Wisc</w:t>
      </w:r>
      <w:proofErr w:type="spellEnd"/>
      <w:r>
        <w:t xml:space="preserve"> law</w:t>
      </w:r>
    </w:p>
    <w:p w14:paraId="42184115" w14:textId="77777777" w:rsidR="0022141D" w:rsidRDefault="0022141D" w:rsidP="0022141D">
      <w:pPr>
        <w:pStyle w:val="ListParagraph"/>
        <w:numPr>
          <w:ilvl w:val="0"/>
          <w:numId w:val="1"/>
        </w:numPr>
      </w:pPr>
    </w:p>
    <w:p w14:paraId="37858BAF" w14:textId="77777777" w:rsidR="0022141D" w:rsidRDefault="0022141D" w:rsidP="0022141D">
      <w:pPr>
        <w:ind w:left="720"/>
      </w:pPr>
      <w:r>
        <w:lastRenderedPageBreak/>
        <w:t>But this is contrary to the 1</w:t>
      </w:r>
      <w:r>
        <w:rPr>
          <w:vertAlign w:val="superscript"/>
        </w:rPr>
        <w:t>st</w:t>
      </w:r>
      <w:r>
        <w:t xml:space="preserve"> </w:t>
      </w:r>
      <w:proofErr w:type="spellStart"/>
      <w:r>
        <w:t>Rst</w:t>
      </w:r>
      <w:proofErr w:type="spellEnd"/>
      <w:r>
        <w:t xml:space="preserve">. With a few exceptions, it applies the laws of another state not which laws that state’s courts would apply. </w:t>
      </w:r>
      <w:proofErr w:type="gramStart"/>
      <w:r>
        <w:t>Generally</w:t>
      </w:r>
      <w:proofErr w:type="gramEnd"/>
      <w:r>
        <w:t xml:space="preserve"> won’t apply another state’s conflicts/choice of law rules</w:t>
      </w:r>
    </w:p>
    <w:p w14:paraId="194C963D" w14:textId="77777777" w:rsidR="0022141D" w:rsidRDefault="0022141D" w:rsidP="0022141D"/>
    <w:p w14:paraId="2A2C5796" w14:textId="77777777" w:rsidR="0022141D" w:rsidRDefault="0022141D" w:rsidP="0022141D">
      <w:proofErr w:type="gramStart"/>
      <w:r>
        <w:t>Distinction  between</w:t>
      </w:r>
      <w:proofErr w:type="gramEnd"/>
      <w:r>
        <w:t xml:space="preserve"> renvoi and </w:t>
      </w:r>
      <w:proofErr w:type="spellStart"/>
      <w:r>
        <w:t>desistement</w:t>
      </w:r>
      <w:proofErr w:type="spellEnd"/>
    </w:p>
    <w:p w14:paraId="0228DC87" w14:textId="77777777" w:rsidR="0022141D" w:rsidRDefault="0022141D" w:rsidP="0022141D"/>
    <w:p w14:paraId="74A0E202" w14:textId="77777777" w:rsidR="0022141D" w:rsidRDefault="0022141D" w:rsidP="0022141D">
      <w:r>
        <w:t xml:space="preserve">Renvoi – if your rules </w:t>
      </w:r>
      <w:proofErr w:type="gramStart"/>
      <w:r>
        <w:t>says</w:t>
      </w:r>
      <w:proofErr w:type="gramEnd"/>
      <w:r>
        <w:t xml:space="preserve"> apply the law of state X, that means apply whichever law X’s courts would apply. Borrow their conflicts resolution</w:t>
      </w:r>
    </w:p>
    <w:p w14:paraId="5B0B650F" w14:textId="77777777" w:rsidR="0022141D" w:rsidRDefault="0022141D" w:rsidP="0022141D"/>
    <w:p w14:paraId="5F30C471" w14:textId="77777777" w:rsidR="0022141D" w:rsidRDefault="0022141D" w:rsidP="0022141D">
      <w:proofErr w:type="spellStart"/>
      <w:r>
        <w:t>Desistement</w:t>
      </w:r>
      <w:proofErr w:type="spellEnd"/>
      <w:r>
        <w:t xml:space="preserve"> – Don’t apply a state’s law if they wouldn’t apply their own law – does not mean you necessarily apply the law that their courts would apply</w:t>
      </w:r>
    </w:p>
    <w:p w14:paraId="6CED14A4" w14:textId="77777777" w:rsidR="0022141D" w:rsidRDefault="0022141D" w:rsidP="0022141D">
      <w:proofErr w:type="spellStart"/>
      <w:r>
        <w:t>Desistement</w:t>
      </w:r>
      <w:proofErr w:type="spellEnd"/>
      <w:r>
        <w:t xml:space="preserve"> can be considered relevant to interest analysis – a state might be considered interested in its law applying only if its courts would apply its law</w:t>
      </w:r>
    </w:p>
    <w:p w14:paraId="5E3DBF81" w14:textId="77777777" w:rsidR="0022141D" w:rsidRDefault="0022141D" w:rsidP="0022141D"/>
    <w:p w14:paraId="63939F03" w14:textId="77777777" w:rsidR="00E35B05" w:rsidRDefault="00E35B05"/>
    <w:sectPr w:rsidR="00E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92F"/>
    <w:multiLevelType w:val="hybridMultilevel"/>
    <w:tmpl w:val="A92ECBB4"/>
    <w:lvl w:ilvl="0" w:tplc="8D185C56">
      <w:start w:val="34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85863"/>
    <w:multiLevelType w:val="hybridMultilevel"/>
    <w:tmpl w:val="3146B336"/>
    <w:lvl w:ilvl="0" w:tplc="64F0D5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E5AE2"/>
    <w:multiLevelType w:val="hybridMultilevel"/>
    <w:tmpl w:val="5DC49040"/>
    <w:lvl w:ilvl="0" w:tplc="B810DF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728EF"/>
    <w:multiLevelType w:val="hybridMultilevel"/>
    <w:tmpl w:val="16E0D48A"/>
    <w:lvl w:ilvl="0" w:tplc="73DE9842">
      <w:start w:val="1"/>
      <w:numFmt w:val="bullet"/>
      <w:lvlText w:val="•"/>
      <w:lvlJc w:val="left"/>
      <w:pPr>
        <w:tabs>
          <w:tab w:val="num" w:pos="720"/>
        </w:tabs>
        <w:ind w:left="720" w:hanging="360"/>
      </w:pPr>
      <w:rPr>
        <w:rFonts w:ascii="Arial" w:hAnsi="Arial" w:hint="default"/>
      </w:rPr>
    </w:lvl>
    <w:lvl w:ilvl="1" w:tplc="C180E430" w:tentative="1">
      <w:start w:val="1"/>
      <w:numFmt w:val="bullet"/>
      <w:lvlText w:val="•"/>
      <w:lvlJc w:val="left"/>
      <w:pPr>
        <w:tabs>
          <w:tab w:val="num" w:pos="1440"/>
        </w:tabs>
        <w:ind w:left="1440" w:hanging="360"/>
      </w:pPr>
      <w:rPr>
        <w:rFonts w:ascii="Arial" w:hAnsi="Arial" w:hint="default"/>
      </w:rPr>
    </w:lvl>
    <w:lvl w:ilvl="2" w:tplc="AE98AB5A" w:tentative="1">
      <w:start w:val="1"/>
      <w:numFmt w:val="bullet"/>
      <w:lvlText w:val="•"/>
      <w:lvlJc w:val="left"/>
      <w:pPr>
        <w:tabs>
          <w:tab w:val="num" w:pos="2160"/>
        </w:tabs>
        <w:ind w:left="2160" w:hanging="360"/>
      </w:pPr>
      <w:rPr>
        <w:rFonts w:ascii="Arial" w:hAnsi="Arial" w:hint="default"/>
      </w:rPr>
    </w:lvl>
    <w:lvl w:ilvl="3" w:tplc="2C507306" w:tentative="1">
      <w:start w:val="1"/>
      <w:numFmt w:val="bullet"/>
      <w:lvlText w:val="•"/>
      <w:lvlJc w:val="left"/>
      <w:pPr>
        <w:tabs>
          <w:tab w:val="num" w:pos="2880"/>
        </w:tabs>
        <w:ind w:left="2880" w:hanging="360"/>
      </w:pPr>
      <w:rPr>
        <w:rFonts w:ascii="Arial" w:hAnsi="Arial" w:hint="default"/>
      </w:rPr>
    </w:lvl>
    <w:lvl w:ilvl="4" w:tplc="22EC0F46" w:tentative="1">
      <w:start w:val="1"/>
      <w:numFmt w:val="bullet"/>
      <w:lvlText w:val="•"/>
      <w:lvlJc w:val="left"/>
      <w:pPr>
        <w:tabs>
          <w:tab w:val="num" w:pos="3600"/>
        </w:tabs>
        <w:ind w:left="3600" w:hanging="360"/>
      </w:pPr>
      <w:rPr>
        <w:rFonts w:ascii="Arial" w:hAnsi="Arial" w:hint="default"/>
      </w:rPr>
    </w:lvl>
    <w:lvl w:ilvl="5" w:tplc="62329BCC" w:tentative="1">
      <w:start w:val="1"/>
      <w:numFmt w:val="bullet"/>
      <w:lvlText w:val="•"/>
      <w:lvlJc w:val="left"/>
      <w:pPr>
        <w:tabs>
          <w:tab w:val="num" w:pos="4320"/>
        </w:tabs>
        <w:ind w:left="4320" w:hanging="360"/>
      </w:pPr>
      <w:rPr>
        <w:rFonts w:ascii="Arial" w:hAnsi="Arial" w:hint="default"/>
      </w:rPr>
    </w:lvl>
    <w:lvl w:ilvl="6" w:tplc="691A798E" w:tentative="1">
      <w:start w:val="1"/>
      <w:numFmt w:val="bullet"/>
      <w:lvlText w:val="•"/>
      <w:lvlJc w:val="left"/>
      <w:pPr>
        <w:tabs>
          <w:tab w:val="num" w:pos="5040"/>
        </w:tabs>
        <w:ind w:left="5040" w:hanging="360"/>
      </w:pPr>
      <w:rPr>
        <w:rFonts w:ascii="Arial" w:hAnsi="Arial" w:hint="default"/>
      </w:rPr>
    </w:lvl>
    <w:lvl w:ilvl="7" w:tplc="B1C8D092" w:tentative="1">
      <w:start w:val="1"/>
      <w:numFmt w:val="bullet"/>
      <w:lvlText w:val="•"/>
      <w:lvlJc w:val="left"/>
      <w:pPr>
        <w:tabs>
          <w:tab w:val="num" w:pos="5760"/>
        </w:tabs>
        <w:ind w:left="5760" w:hanging="360"/>
      </w:pPr>
      <w:rPr>
        <w:rFonts w:ascii="Arial" w:hAnsi="Arial" w:hint="default"/>
      </w:rPr>
    </w:lvl>
    <w:lvl w:ilvl="8" w:tplc="28EC45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D060DC"/>
    <w:multiLevelType w:val="hybridMultilevel"/>
    <w:tmpl w:val="2580206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B3576"/>
    <w:multiLevelType w:val="hybridMultilevel"/>
    <w:tmpl w:val="CA1ADB14"/>
    <w:lvl w:ilvl="0" w:tplc="E6B42F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E651F"/>
    <w:multiLevelType w:val="hybridMultilevel"/>
    <w:tmpl w:val="F4DAF85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4ACF86C">
      <w:start w:val="1"/>
      <w:numFmt w:val="decimal"/>
      <w:lvlText w:val="%3)"/>
      <w:lvlJc w:val="right"/>
      <w:pPr>
        <w:tabs>
          <w:tab w:val="num" w:pos="1800"/>
        </w:tabs>
        <w:ind w:left="1800" w:hanging="180"/>
      </w:pPr>
      <w:rPr>
        <w:rFonts w:asciiTheme="minorHAnsi" w:eastAsiaTheme="minorEastAsia"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2813"/>
    <w:multiLevelType w:val="hybridMultilevel"/>
    <w:tmpl w:val="F7AE9A4A"/>
    <w:lvl w:ilvl="0" w:tplc="DAE2B5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A366707"/>
    <w:multiLevelType w:val="hybridMultilevel"/>
    <w:tmpl w:val="470C221A"/>
    <w:lvl w:ilvl="0" w:tplc="C5F017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521A0"/>
    <w:multiLevelType w:val="hybridMultilevel"/>
    <w:tmpl w:val="505EB242"/>
    <w:lvl w:ilvl="0" w:tplc="1DDE2900">
      <w:start w:val="1"/>
      <w:numFmt w:val="bullet"/>
      <w:lvlText w:val="•"/>
      <w:lvlJc w:val="left"/>
      <w:pPr>
        <w:tabs>
          <w:tab w:val="num" w:pos="720"/>
        </w:tabs>
        <w:ind w:left="720" w:hanging="360"/>
      </w:pPr>
      <w:rPr>
        <w:rFonts w:ascii="Arial" w:hAnsi="Arial" w:hint="default"/>
      </w:rPr>
    </w:lvl>
    <w:lvl w:ilvl="1" w:tplc="3A9CCDDA" w:tentative="1">
      <w:start w:val="1"/>
      <w:numFmt w:val="bullet"/>
      <w:lvlText w:val="•"/>
      <w:lvlJc w:val="left"/>
      <w:pPr>
        <w:tabs>
          <w:tab w:val="num" w:pos="1440"/>
        </w:tabs>
        <w:ind w:left="1440" w:hanging="360"/>
      </w:pPr>
      <w:rPr>
        <w:rFonts w:ascii="Arial" w:hAnsi="Arial" w:hint="default"/>
      </w:rPr>
    </w:lvl>
    <w:lvl w:ilvl="2" w:tplc="ADE23C82" w:tentative="1">
      <w:start w:val="1"/>
      <w:numFmt w:val="bullet"/>
      <w:lvlText w:val="•"/>
      <w:lvlJc w:val="left"/>
      <w:pPr>
        <w:tabs>
          <w:tab w:val="num" w:pos="2160"/>
        </w:tabs>
        <w:ind w:left="2160" w:hanging="360"/>
      </w:pPr>
      <w:rPr>
        <w:rFonts w:ascii="Arial" w:hAnsi="Arial" w:hint="default"/>
      </w:rPr>
    </w:lvl>
    <w:lvl w:ilvl="3" w:tplc="9C64281E" w:tentative="1">
      <w:start w:val="1"/>
      <w:numFmt w:val="bullet"/>
      <w:lvlText w:val="•"/>
      <w:lvlJc w:val="left"/>
      <w:pPr>
        <w:tabs>
          <w:tab w:val="num" w:pos="2880"/>
        </w:tabs>
        <w:ind w:left="2880" w:hanging="360"/>
      </w:pPr>
      <w:rPr>
        <w:rFonts w:ascii="Arial" w:hAnsi="Arial" w:hint="default"/>
      </w:rPr>
    </w:lvl>
    <w:lvl w:ilvl="4" w:tplc="950C9058" w:tentative="1">
      <w:start w:val="1"/>
      <w:numFmt w:val="bullet"/>
      <w:lvlText w:val="•"/>
      <w:lvlJc w:val="left"/>
      <w:pPr>
        <w:tabs>
          <w:tab w:val="num" w:pos="3600"/>
        </w:tabs>
        <w:ind w:left="3600" w:hanging="360"/>
      </w:pPr>
      <w:rPr>
        <w:rFonts w:ascii="Arial" w:hAnsi="Arial" w:hint="default"/>
      </w:rPr>
    </w:lvl>
    <w:lvl w:ilvl="5" w:tplc="EB7A4432" w:tentative="1">
      <w:start w:val="1"/>
      <w:numFmt w:val="bullet"/>
      <w:lvlText w:val="•"/>
      <w:lvlJc w:val="left"/>
      <w:pPr>
        <w:tabs>
          <w:tab w:val="num" w:pos="4320"/>
        </w:tabs>
        <w:ind w:left="4320" w:hanging="360"/>
      </w:pPr>
      <w:rPr>
        <w:rFonts w:ascii="Arial" w:hAnsi="Arial" w:hint="default"/>
      </w:rPr>
    </w:lvl>
    <w:lvl w:ilvl="6" w:tplc="99E43B36" w:tentative="1">
      <w:start w:val="1"/>
      <w:numFmt w:val="bullet"/>
      <w:lvlText w:val="•"/>
      <w:lvlJc w:val="left"/>
      <w:pPr>
        <w:tabs>
          <w:tab w:val="num" w:pos="5040"/>
        </w:tabs>
        <w:ind w:left="5040" w:hanging="360"/>
      </w:pPr>
      <w:rPr>
        <w:rFonts w:ascii="Arial" w:hAnsi="Arial" w:hint="default"/>
      </w:rPr>
    </w:lvl>
    <w:lvl w:ilvl="7" w:tplc="E588240C" w:tentative="1">
      <w:start w:val="1"/>
      <w:numFmt w:val="bullet"/>
      <w:lvlText w:val="•"/>
      <w:lvlJc w:val="left"/>
      <w:pPr>
        <w:tabs>
          <w:tab w:val="num" w:pos="5760"/>
        </w:tabs>
        <w:ind w:left="5760" w:hanging="360"/>
      </w:pPr>
      <w:rPr>
        <w:rFonts w:ascii="Arial" w:hAnsi="Arial" w:hint="default"/>
      </w:rPr>
    </w:lvl>
    <w:lvl w:ilvl="8" w:tplc="4C7830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0E0A9F"/>
    <w:multiLevelType w:val="hybridMultilevel"/>
    <w:tmpl w:val="D32AA790"/>
    <w:lvl w:ilvl="0" w:tplc="AEBCE860">
      <w:start w:val="1"/>
      <w:numFmt w:val="bullet"/>
      <w:lvlText w:val="•"/>
      <w:lvlJc w:val="left"/>
      <w:pPr>
        <w:tabs>
          <w:tab w:val="num" w:pos="720"/>
        </w:tabs>
        <w:ind w:left="720" w:hanging="360"/>
      </w:pPr>
      <w:rPr>
        <w:rFonts w:ascii="Arial" w:hAnsi="Arial" w:cs="Times New Roman" w:hint="default"/>
      </w:rPr>
    </w:lvl>
    <w:lvl w:ilvl="1" w:tplc="62525858">
      <w:start w:val="1"/>
      <w:numFmt w:val="bullet"/>
      <w:lvlText w:val="•"/>
      <w:lvlJc w:val="left"/>
      <w:pPr>
        <w:tabs>
          <w:tab w:val="num" w:pos="1440"/>
        </w:tabs>
        <w:ind w:left="1440" w:hanging="360"/>
      </w:pPr>
      <w:rPr>
        <w:rFonts w:ascii="Arial" w:hAnsi="Arial" w:cs="Times New Roman" w:hint="default"/>
      </w:rPr>
    </w:lvl>
    <w:lvl w:ilvl="2" w:tplc="A18E59AC">
      <w:start w:val="1"/>
      <w:numFmt w:val="bullet"/>
      <w:lvlText w:val="•"/>
      <w:lvlJc w:val="left"/>
      <w:pPr>
        <w:tabs>
          <w:tab w:val="num" w:pos="2160"/>
        </w:tabs>
        <w:ind w:left="2160" w:hanging="360"/>
      </w:pPr>
      <w:rPr>
        <w:rFonts w:ascii="Arial" w:hAnsi="Arial" w:cs="Times New Roman" w:hint="default"/>
      </w:rPr>
    </w:lvl>
    <w:lvl w:ilvl="3" w:tplc="878EE866">
      <w:start w:val="1"/>
      <w:numFmt w:val="bullet"/>
      <w:lvlText w:val="•"/>
      <w:lvlJc w:val="left"/>
      <w:pPr>
        <w:tabs>
          <w:tab w:val="num" w:pos="2880"/>
        </w:tabs>
        <w:ind w:left="2880" w:hanging="360"/>
      </w:pPr>
      <w:rPr>
        <w:rFonts w:ascii="Arial" w:hAnsi="Arial" w:cs="Times New Roman" w:hint="default"/>
      </w:rPr>
    </w:lvl>
    <w:lvl w:ilvl="4" w:tplc="3342B534">
      <w:start w:val="1"/>
      <w:numFmt w:val="bullet"/>
      <w:lvlText w:val="•"/>
      <w:lvlJc w:val="left"/>
      <w:pPr>
        <w:tabs>
          <w:tab w:val="num" w:pos="3600"/>
        </w:tabs>
        <w:ind w:left="3600" w:hanging="360"/>
      </w:pPr>
      <w:rPr>
        <w:rFonts w:ascii="Arial" w:hAnsi="Arial" w:cs="Times New Roman" w:hint="default"/>
      </w:rPr>
    </w:lvl>
    <w:lvl w:ilvl="5" w:tplc="304C53EE">
      <w:start w:val="1"/>
      <w:numFmt w:val="bullet"/>
      <w:lvlText w:val="•"/>
      <w:lvlJc w:val="left"/>
      <w:pPr>
        <w:tabs>
          <w:tab w:val="num" w:pos="4320"/>
        </w:tabs>
        <w:ind w:left="4320" w:hanging="360"/>
      </w:pPr>
      <w:rPr>
        <w:rFonts w:ascii="Arial" w:hAnsi="Arial" w:cs="Times New Roman" w:hint="default"/>
      </w:rPr>
    </w:lvl>
    <w:lvl w:ilvl="6" w:tplc="66B6EB66">
      <w:start w:val="1"/>
      <w:numFmt w:val="bullet"/>
      <w:lvlText w:val="•"/>
      <w:lvlJc w:val="left"/>
      <w:pPr>
        <w:tabs>
          <w:tab w:val="num" w:pos="5040"/>
        </w:tabs>
        <w:ind w:left="5040" w:hanging="360"/>
      </w:pPr>
      <w:rPr>
        <w:rFonts w:ascii="Arial" w:hAnsi="Arial" w:cs="Times New Roman" w:hint="default"/>
      </w:rPr>
    </w:lvl>
    <w:lvl w:ilvl="7" w:tplc="7046BD4A">
      <w:start w:val="1"/>
      <w:numFmt w:val="bullet"/>
      <w:lvlText w:val="•"/>
      <w:lvlJc w:val="left"/>
      <w:pPr>
        <w:tabs>
          <w:tab w:val="num" w:pos="5760"/>
        </w:tabs>
        <w:ind w:left="5760" w:hanging="360"/>
      </w:pPr>
      <w:rPr>
        <w:rFonts w:ascii="Arial" w:hAnsi="Arial" w:cs="Times New Roman" w:hint="default"/>
      </w:rPr>
    </w:lvl>
    <w:lvl w:ilvl="8" w:tplc="63984F60">
      <w:start w:val="1"/>
      <w:numFmt w:val="bullet"/>
      <w:lvlText w:val="•"/>
      <w:lvlJc w:val="left"/>
      <w:pPr>
        <w:tabs>
          <w:tab w:val="num" w:pos="6480"/>
        </w:tabs>
        <w:ind w:left="6480" w:hanging="360"/>
      </w:pPr>
      <w:rPr>
        <w:rFonts w:ascii="Arial" w:hAnsi="Arial" w:cs="Times New Roman" w:hint="default"/>
      </w:rPr>
    </w:lvl>
  </w:abstractNum>
  <w:num w:numId="1">
    <w:abstractNumId w:val="9"/>
  </w:num>
  <w:num w:numId="2">
    <w:abstractNumId w:val="7"/>
  </w:num>
  <w:num w:numId="3">
    <w:abstractNumId w:val="3"/>
  </w:num>
  <w:num w:numId="4">
    <w:abstractNumId w:val="10"/>
  </w:num>
  <w:num w:numId="5">
    <w:abstractNumId w:val="6"/>
  </w:num>
  <w:num w:numId="6">
    <w:abstractNumId w:val="0"/>
  </w:num>
  <w:num w:numId="7">
    <w:abstractNumId w:val="4"/>
  </w:num>
  <w:num w:numId="8">
    <w:abstractNumId w:val="2"/>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1D"/>
    <w:rsid w:val="0022141D"/>
    <w:rsid w:val="00502E46"/>
    <w:rsid w:val="00AD559E"/>
    <w:rsid w:val="00B45E34"/>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57B17"/>
  <w15:chartTrackingRefBased/>
  <w15:docId w15:val="{3E5983C1-7DEA-9648-A074-DEAD08C3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4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41D"/>
    <w:pPr>
      <w:ind w:left="720"/>
      <w:contextualSpacing/>
    </w:pPr>
  </w:style>
  <w:style w:type="character" w:customStyle="1" w:styleId="documentbody1">
    <w:name w:val="documentbody1"/>
    <w:basedOn w:val="DefaultParagraphFont"/>
    <w:rsid w:val="0022141D"/>
    <w:rPr>
      <w:rFonts w:ascii="Verdana" w:hAnsi="Verdana" w:hint="default"/>
      <w:sz w:val="19"/>
      <w:szCs w:val="19"/>
    </w:rPr>
  </w:style>
  <w:style w:type="character" w:styleId="Strong">
    <w:name w:val="Strong"/>
    <w:basedOn w:val="DefaultParagraphFont"/>
    <w:qFormat/>
    <w:rsid w:val="0022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2019-09-06T11:06:00Z</dcterms:created>
  <dcterms:modified xsi:type="dcterms:W3CDTF">2019-09-06T11:09:00Z</dcterms:modified>
</cp:coreProperties>
</file>