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2D16F" w14:textId="6A75A84A" w:rsidR="00674697" w:rsidRDefault="00E954B4" w:rsidP="00E954B4">
      <w:r>
        <w:t xml:space="preserve">Green wonders whether the </w:t>
      </w:r>
      <w:r w:rsidR="00674697">
        <w:t>relevant law to use to determine whether a choice-of-law clause in a contract should be upheld is not forum law but rather the law of the state whose law would apply absent the choice of law clause</w:t>
      </w:r>
    </w:p>
    <w:p w14:paraId="3EC61160" w14:textId="4F955854" w:rsidR="00674697" w:rsidRDefault="00674697" w:rsidP="00E954B4"/>
    <w:p w14:paraId="2F6A8128" w14:textId="53F5DA0F" w:rsidR="00674697" w:rsidRDefault="00674697" w:rsidP="00E954B4">
      <w:r>
        <w:t xml:space="preserve">e.g. NJ </w:t>
      </w:r>
      <w:proofErr w:type="spellStart"/>
      <w:r>
        <w:t>ct</w:t>
      </w:r>
      <w:proofErr w:type="spellEnd"/>
      <w:r>
        <w:t xml:space="preserve"> (using the 2</w:t>
      </w:r>
      <w:r w:rsidRPr="00674697">
        <w:rPr>
          <w:vertAlign w:val="superscript"/>
        </w:rPr>
        <w:t>nd</w:t>
      </w:r>
      <w:r>
        <w:t xml:space="preserve"> Rest) concludes that CA is the state whose law would apply absent a choice of law clause</w:t>
      </w:r>
    </w:p>
    <w:p w14:paraId="19BB6105" w14:textId="4485C20D" w:rsidR="00674697" w:rsidRDefault="00674697" w:rsidP="00E954B4"/>
    <w:p w14:paraId="2C886A4B" w14:textId="4C95C059" w:rsidR="00674697" w:rsidRDefault="00674697" w:rsidP="00E954B4">
      <w:r>
        <w:t>should it use 187 of the 2</w:t>
      </w:r>
      <w:r w:rsidRPr="00674697">
        <w:rPr>
          <w:vertAlign w:val="superscript"/>
        </w:rPr>
        <w:t>nd</w:t>
      </w:r>
      <w:r>
        <w:t xml:space="preserve"> Rest to determine whether a choice of law clause or CA law (which, let us assume, does not uphold such clauses)</w:t>
      </w:r>
    </w:p>
    <w:p w14:paraId="2800EFA6" w14:textId="46F67A90" w:rsidR="00674697" w:rsidRDefault="00674697" w:rsidP="00E954B4"/>
    <w:p w14:paraId="78C8B62F" w14:textId="01661E57" w:rsidR="00674697" w:rsidRDefault="00674697" w:rsidP="00E954B4">
      <w:r>
        <w:t>arguably CA</w:t>
      </w:r>
    </w:p>
    <w:p w14:paraId="45A6B2E4" w14:textId="2729B304" w:rsidR="00674697" w:rsidRDefault="00674697" w:rsidP="00E954B4"/>
    <w:p w14:paraId="05C56BC3" w14:textId="0AEB04E4" w:rsidR="00674697" w:rsidRDefault="00674697" w:rsidP="00E954B4">
      <w:r>
        <w:t>NOTE:</w:t>
      </w:r>
    </w:p>
    <w:p w14:paraId="7F8A5686" w14:textId="77777777" w:rsidR="00D40497" w:rsidRDefault="00D40497" w:rsidP="00D40497"/>
    <w:p w14:paraId="78745EFA" w14:textId="1304A281" w:rsidR="00D40497" w:rsidRDefault="00D40497" w:rsidP="00674697">
      <w:r>
        <w:t xml:space="preserve">with respect to a choice of law clause that </w:t>
      </w:r>
      <w:r>
        <w:rPr>
          <w:i/>
        </w:rPr>
        <w:t>invalidates</w:t>
      </w:r>
      <w:r>
        <w:t xml:space="preserve"> the K, 2</w:t>
      </w:r>
      <w:r>
        <w:rPr>
          <w:vertAlign w:val="superscript"/>
        </w:rPr>
        <w:t>nd</w:t>
      </w:r>
      <w:r>
        <w:t xml:space="preserve"> Rest says that if clause was bargained for deliberately and in good faith, then it will be considered a mutual mistake and disregarded</w:t>
      </w:r>
    </w:p>
    <w:p w14:paraId="236CA1D2" w14:textId="77777777" w:rsidR="00D40497" w:rsidRDefault="00D40497" w:rsidP="00D40497">
      <w:pPr>
        <w:numPr>
          <w:ilvl w:val="2"/>
          <w:numId w:val="2"/>
        </w:numPr>
      </w:pPr>
      <w:r>
        <w:t>If no real bargaining, will hold to term and invalidate K</w:t>
      </w:r>
    </w:p>
    <w:p w14:paraId="1988B8A7" w14:textId="77777777" w:rsidR="00D40497" w:rsidRDefault="00D40497" w:rsidP="00D40497">
      <w:pPr>
        <w:numPr>
          <w:ilvl w:val="3"/>
          <w:numId w:val="2"/>
        </w:numPr>
      </w:pPr>
      <w:r>
        <w:t xml:space="preserve">important </w:t>
      </w:r>
      <w:proofErr w:type="spellStart"/>
      <w:r>
        <w:t>bc</w:t>
      </w:r>
      <w:proofErr w:type="spellEnd"/>
      <w:r>
        <w:t xml:space="preserve"> invalidity is often form of protection for a vulnerable party</w:t>
      </w:r>
    </w:p>
    <w:p w14:paraId="2D209D76" w14:textId="77777777" w:rsidR="00D40497" w:rsidRDefault="00D40497" w:rsidP="00D40497"/>
    <w:p w14:paraId="57457395" w14:textId="77777777" w:rsidR="00D40497" w:rsidRDefault="00D40497" w:rsidP="00D40497"/>
    <w:p w14:paraId="1E70126B" w14:textId="77777777" w:rsidR="00D40497" w:rsidRDefault="00D40497" w:rsidP="00D40497">
      <w:r>
        <w:t>Interest analysis</w:t>
      </w:r>
    </w:p>
    <w:p w14:paraId="4C7F4CF1" w14:textId="77777777" w:rsidR="00D40497" w:rsidRDefault="00D40497" w:rsidP="00D40497">
      <w:r>
        <w:t>Finally – heart of course</w:t>
      </w:r>
    </w:p>
    <w:p w14:paraId="4AB78A9F" w14:textId="77777777" w:rsidR="00D40497" w:rsidRDefault="00D40497" w:rsidP="00D40497"/>
    <w:p w14:paraId="7E4DE421" w14:textId="77777777" w:rsidR="00D40497" w:rsidRDefault="00D40497" w:rsidP="00D40497">
      <w:r>
        <w:t>Basic idea –</w:t>
      </w:r>
    </w:p>
    <w:p w14:paraId="0D35B52F" w14:textId="77777777" w:rsidR="00D40497" w:rsidRDefault="00D40497" w:rsidP="00D40497"/>
    <w:p w14:paraId="607494D4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Scope of law should be read in light of law’s purposes unless text answers the matter</w:t>
      </w:r>
    </w:p>
    <w:p w14:paraId="737E712A" w14:textId="77777777" w:rsidR="00D40497" w:rsidRDefault="00D40497" w:rsidP="00D40497">
      <w:r w:rsidRPr="0078068D">
        <w:t>Harris v. Harris (Ga. 1984)</w:t>
      </w:r>
      <w:r w:rsidRPr="0078068D">
        <w:br/>
        <w:t>two married but separated Georgians get into car accident in Georgia in which husband is negligent – wife sues</w:t>
      </w:r>
      <w:r w:rsidRPr="0078068D">
        <w:br/>
        <w:t>does Georgia spousal immunity rule apply?</w:t>
      </w:r>
    </w:p>
    <w:p w14:paraId="54C84487" w14:textId="77777777" w:rsidR="00D40497" w:rsidRDefault="00D40497" w:rsidP="00D40497"/>
    <w:p w14:paraId="21F9DB04" w14:textId="77777777" w:rsidR="00D40497" w:rsidRDefault="00D40497" w:rsidP="00D40497">
      <w:r>
        <w:t>Court might have concluded that text answers the question – separated spouses are spouses</w:t>
      </w:r>
    </w:p>
    <w:p w14:paraId="0953F87B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But did not take the matter to be answered by the text</w:t>
      </w:r>
    </w:p>
    <w:p w14:paraId="757039DB" w14:textId="77777777" w:rsidR="00D40497" w:rsidRDefault="00D40497" w:rsidP="00D40497">
      <w:pPr>
        <w:pStyle w:val="ListParagraph"/>
        <w:numPr>
          <w:ilvl w:val="0"/>
          <w:numId w:val="5"/>
        </w:numPr>
      </w:pPr>
      <w:proofErr w:type="gramStart"/>
      <w:r>
        <w:t>So</w:t>
      </w:r>
      <w:proofErr w:type="gramEnd"/>
      <w:r>
        <w:t xml:space="preserve"> answered it by law’s purposes</w:t>
      </w:r>
    </w:p>
    <w:p w14:paraId="6D688915" w14:textId="77777777" w:rsidR="00D40497" w:rsidRDefault="00D40497" w:rsidP="00D40497">
      <w:pPr>
        <w:pStyle w:val="ListParagraph"/>
        <w:numPr>
          <w:ilvl w:val="1"/>
          <w:numId w:val="5"/>
        </w:numPr>
      </w:pPr>
      <w:r>
        <w:t>Promoting marital harmony and avoiding fraud</w:t>
      </w:r>
    </w:p>
    <w:p w14:paraId="5E5FD4A7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No marital harmony to promote if spouses are separated</w:t>
      </w:r>
    </w:p>
    <w:p w14:paraId="1D6DE569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And not more likely to collude than unmarried people</w:t>
      </w:r>
    </w:p>
    <w:p w14:paraId="1C069F59" w14:textId="77777777" w:rsidR="00D40497" w:rsidRDefault="00D40497" w:rsidP="00D40497">
      <w:pPr>
        <w:pStyle w:val="ListParagraph"/>
        <w:numPr>
          <w:ilvl w:val="0"/>
          <w:numId w:val="5"/>
        </w:numPr>
      </w:pPr>
      <w:proofErr w:type="gramStart"/>
      <w:r>
        <w:t>So</w:t>
      </w:r>
      <w:proofErr w:type="gramEnd"/>
      <w:r>
        <w:t xml:space="preserve"> law is not applicable</w:t>
      </w:r>
    </w:p>
    <w:p w14:paraId="451BE7A2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GA negligence law applies instead</w:t>
      </w:r>
    </w:p>
    <w:p w14:paraId="5A920492" w14:textId="77777777" w:rsidR="00D40497" w:rsidRDefault="00D40497" w:rsidP="00D40497"/>
    <w:p w14:paraId="2EC64343" w14:textId="77777777" w:rsidR="00D40497" w:rsidRDefault="00D40497" w:rsidP="00D40497">
      <w:r>
        <w:t>Interest analyst claims same approach applies for territorial scope</w:t>
      </w:r>
    </w:p>
    <w:p w14:paraId="070F1C3D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Does law apply to the cross-border facts?</w:t>
      </w:r>
    </w:p>
    <w:p w14:paraId="69BAFACB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lastRenderedPageBreak/>
        <w:t>Can’t answer by text – laws do not limit their territorial scope in text</w:t>
      </w:r>
    </w:p>
    <w:p w14:paraId="45342526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With only a few exceptions</w:t>
      </w:r>
    </w:p>
    <w:p w14:paraId="7C81EFC1" w14:textId="77777777" w:rsidR="00D40497" w:rsidRDefault="00D40497" w:rsidP="00D40497">
      <w:pPr>
        <w:pStyle w:val="ListParagraph"/>
        <w:numPr>
          <w:ilvl w:val="0"/>
          <w:numId w:val="5"/>
        </w:numPr>
      </w:pPr>
      <w:r w:rsidRPr="00346EB9">
        <w:t>Wis. Stat. § 895.03 (action for wrongful death “caused in this state”)</w:t>
      </w:r>
    </w:p>
    <w:p w14:paraId="1FD7ADDC" w14:textId="77777777" w:rsidR="00D40497" w:rsidRDefault="00D40497" w:rsidP="00D40497"/>
    <w:p w14:paraId="30359662" w14:textId="77777777" w:rsidR="00D40497" w:rsidRDefault="00D40497" w:rsidP="00D40497">
      <w:r>
        <w:t>So must answer by law’s purposes</w:t>
      </w:r>
    </w:p>
    <w:p w14:paraId="12D6EFB1" w14:textId="77777777" w:rsidR="00D40497" w:rsidRDefault="00D40497" w:rsidP="00D40497"/>
    <w:p w14:paraId="5AB614B8" w14:textId="77777777" w:rsidR="00D40497" w:rsidRDefault="00D40497" w:rsidP="00D40497">
      <w:r w:rsidRPr="000C15C3">
        <w:t>two married Californians get into car accident in Georgia in which husband is negligent, wife sues</w:t>
      </w:r>
      <w:r w:rsidRPr="000C15C3">
        <w:br/>
        <w:t>does Georgia’s spousal immunity rule apply?</w:t>
      </w:r>
    </w:p>
    <w:p w14:paraId="1645B242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Answer by looking to law’s purposes</w:t>
      </w:r>
    </w:p>
    <w:p w14:paraId="0AD45889" w14:textId="77777777" w:rsidR="00D40497" w:rsidRDefault="00D40497" w:rsidP="00D40497">
      <w:pPr>
        <w:pStyle w:val="ListParagraph"/>
        <w:numPr>
          <w:ilvl w:val="1"/>
          <w:numId w:val="5"/>
        </w:numPr>
      </w:pPr>
      <w:r>
        <w:t>Promoting marital harmony and avoiding fraud</w:t>
      </w:r>
    </w:p>
    <w:p w14:paraId="0F5528FC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GA not interested in marital harmony of Californians</w:t>
      </w:r>
    </w:p>
    <w:p w14:paraId="5111FB47" w14:textId="030D2095" w:rsidR="00D40497" w:rsidRDefault="00D40497" w:rsidP="00D40497">
      <w:pPr>
        <w:pStyle w:val="ListParagraph"/>
        <w:numPr>
          <w:ilvl w:val="0"/>
          <w:numId w:val="5"/>
        </w:numPr>
      </w:pPr>
      <w:r>
        <w:t>And GA not interested in fraud concerning CA insurance contracts</w:t>
      </w:r>
    </w:p>
    <w:p w14:paraId="29A7AA01" w14:textId="75274809" w:rsidR="00D40497" w:rsidRDefault="00D40497" w:rsidP="00D40497">
      <w:pPr>
        <w:pStyle w:val="ListParagraph"/>
        <w:numPr>
          <w:ilvl w:val="1"/>
          <w:numId w:val="5"/>
        </w:numPr>
      </w:pPr>
      <w:r>
        <w:t>Fraud will be felt in CA</w:t>
      </w:r>
    </w:p>
    <w:p w14:paraId="39E1A152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>So not applicable</w:t>
      </w:r>
    </w:p>
    <w:p w14:paraId="1FF6880E" w14:textId="77777777" w:rsidR="00D40497" w:rsidRDefault="00D40497" w:rsidP="00D40497">
      <w:pPr>
        <w:pStyle w:val="ListParagraph"/>
        <w:numPr>
          <w:ilvl w:val="0"/>
          <w:numId w:val="5"/>
        </w:numPr>
      </w:pPr>
      <w:r>
        <w:t xml:space="preserve">CA law is applicable </w:t>
      </w:r>
    </w:p>
    <w:p w14:paraId="4FCE3C94" w14:textId="77777777" w:rsidR="00D40497" w:rsidRDefault="00D40497" w:rsidP="00D40497">
      <w:pPr>
        <w:pStyle w:val="ListParagraph"/>
        <w:numPr>
          <w:ilvl w:val="1"/>
          <w:numId w:val="5"/>
        </w:numPr>
      </w:pPr>
      <w:r>
        <w:t>Purposes of CA negligence law is compensation and deterrence</w:t>
      </w:r>
    </w:p>
    <w:p w14:paraId="35F6DC26" w14:textId="77777777" w:rsidR="00D40497" w:rsidRDefault="00D40497" w:rsidP="00D40497">
      <w:pPr>
        <w:pStyle w:val="ListParagraph"/>
        <w:numPr>
          <w:ilvl w:val="1"/>
          <w:numId w:val="5"/>
        </w:numPr>
      </w:pPr>
      <w:r>
        <w:t>CA not interested in deterring negligent husbands, even CA husbands, in GA</w:t>
      </w:r>
    </w:p>
    <w:p w14:paraId="5A68643C" w14:textId="77777777" w:rsidR="00D40497" w:rsidRDefault="00D40497" w:rsidP="00D40497">
      <w:pPr>
        <w:pStyle w:val="ListParagraph"/>
        <w:numPr>
          <w:ilvl w:val="1"/>
          <w:numId w:val="5"/>
        </w:numPr>
      </w:pPr>
      <w:r>
        <w:t>BUT is interested in compensating CA wives harmed by their negligent husbands</w:t>
      </w:r>
    </w:p>
    <w:p w14:paraId="71DA481B" w14:textId="77777777" w:rsidR="00D40497" w:rsidRDefault="00D40497" w:rsidP="00D40497">
      <w:pPr>
        <w:pStyle w:val="ListParagraph"/>
        <w:numPr>
          <w:ilvl w:val="1"/>
          <w:numId w:val="5"/>
        </w:numPr>
      </w:pPr>
      <w:proofErr w:type="gramStart"/>
      <w:r>
        <w:t>So</w:t>
      </w:r>
      <w:proofErr w:type="gramEnd"/>
      <w:r>
        <w:t xml:space="preserve"> CA law applies </w:t>
      </w:r>
    </w:p>
    <w:p w14:paraId="5E0D2CBE" w14:textId="77777777" w:rsidR="00D40497" w:rsidRDefault="00D40497" w:rsidP="00D40497"/>
    <w:p w14:paraId="022D3A95" w14:textId="09B457E1" w:rsidR="00D40497" w:rsidRDefault="00674697" w:rsidP="00D40497">
      <w:r>
        <w:t xml:space="preserve">As we shall see, </w:t>
      </w:r>
      <w:r w:rsidR="00D40497">
        <w:t>Green’s thinks interest analysis is misguided</w:t>
      </w:r>
    </w:p>
    <w:p w14:paraId="60752A79" w14:textId="77777777" w:rsidR="00D40497" w:rsidRDefault="00D40497" w:rsidP="00D40497"/>
    <w:p w14:paraId="09EB41FF" w14:textId="77777777" w:rsidR="00D40497" w:rsidRDefault="00D40497" w:rsidP="00D40497">
      <w:r>
        <w:t>BUT, just like you need to know how to use the 1</w:t>
      </w:r>
      <w:r w:rsidRPr="002A56E8">
        <w:rPr>
          <w:vertAlign w:val="superscript"/>
        </w:rPr>
        <w:t>st</w:t>
      </w:r>
      <w:r>
        <w:t xml:space="preserve"> Rest, even though its view about exclusive lawmaking power based on territory is nonsense, so you need to know how to do interest </w:t>
      </w:r>
      <w:proofErr w:type="gramStart"/>
      <w:r>
        <w:t>analysis ,</w:t>
      </w:r>
      <w:proofErr w:type="gramEnd"/>
      <w:r>
        <w:t xml:space="preserve"> even though its view about state interests is nonsense</w:t>
      </w:r>
    </w:p>
    <w:p w14:paraId="214F858B" w14:textId="77777777" w:rsidR="00D40497" w:rsidRDefault="00D40497" w:rsidP="00D40497"/>
    <w:p w14:paraId="07E25BF1" w14:textId="77777777" w:rsidR="00D40497" w:rsidRDefault="00D40497" w:rsidP="00D40497"/>
    <w:p w14:paraId="11EDF2EA" w14:textId="77777777" w:rsidR="00D40497" w:rsidRDefault="00D40497" w:rsidP="00D40497">
      <w:pPr>
        <w:numPr>
          <w:ilvl w:val="0"/>
          <w:numId w:val="4"/>
        </w:numPr>
      </w:pPr>
      <w:r>
        <w:t>Example – Currie on Milliken v Pratt</w:t>
      </w:r>
    </w:p>
    <w:p w14:paraId="1B242336" w14:textId="502F6C35" w:rsidR="00D40497" w:rsidRDefault="00D40497" w:rsidP="00D40497">
      <w:pPr>
        <w:ind w:left="360"/>
      </w:pPr>
      <w:r>
        <w:t>Goes through all scenarios and shows how 1</w:t>
      </w:r>
      <w:r w:rsidRPr="00D40497">
        <w:rPr>
          <w:vertAlign w:val="superscript"/>
        </w:rPr>
        <w:t>st</w:t>
      </w:r>
      <w:r>
        <w:t xml:space="preserve"> Rest gets interests wrong</w:t>
      </w:r>
    </w:p>
    <w:p w14:paraId="46571089" w14:textId="1A7EC424" w:rsidR="00D40497" w:rsidRDefault="00D40497" w:rsidP="00D40497">
      <w:pPr>
        <w:ind w:left="360"/>
      </w:pPr>
      <w:r>
        <w:t>Applies law of uninterested state</w:t>
      </w:r>
    </w:p>
    <w:p w14:paraId="0C374E21" w14:textId="24C90F51" w:rsidR="00D40497" w:rsidRDefault="00D40497" w:rsidP="00D40497">
      <w:pPr>
        <w:ind w:left="360"/>
      </w:pPr>
      <w:r>
        <w:t xml:space="preserve">When both states are interested can lead forum to vindicate the interest of the </w:t>
      </w:r>
      <w:proofErr w:type="spellStart"/>
      <w:r>
        <w:t>lother</w:t>
      </w:r>
      <w:proofErr w:type="spellEnd"/>
      <w:r>
        <w:t xml:space="preserve"> state</w:t>
      </w:r>
    </w:p>
    <w:p w14:paraId="505D4C99" w14:textId="710633F2" w:rsidR="00D40497" w:rsidRDefault="00D40497" w:rsidP="00D40497">
      <w:pPr>
        <w:ind w:left="360"/>
      </w:pPr>
      <w:r>
        <w:t>Currie thought that was wrong – sort of a form of treason</w:t>
      </w:r>
    </w:p>
    <w:p w14:paraId="1603C01B" w14:textId="21B49C89" w:rsidR="00D40497" w:rsidRDefault="00D40497" w:rsidP="00D40497">
      <w:pPr>
        <w:ind w:left="360"/>
      </w:pPr>
    </w:p>
    <w:p w14:paraId="28E5E779" w14:textId="020DEA75" w:rsidR="00D7148A" w:rsidRDefault="00D7148A" w:rsidP="00D40497">
      <w:pPr>
        <w:ind w:left="360"/>
      </w:pPr>
      <w:r>
        <w:t>False conflict – only one interested state</w:t>
      </w:r>
    </w:p>
    <w:p w14:paraId="6AE84133" w14:textId="633DA58F" w:rsidR="00D7148A" w:rsidRDefault="00D7148A" w:rsidP="00D40497">
      <w:pPr>
        <w:ind w:left="360"/>
      </w:pPr>
      <w:r>
        <w:t>True conflict – more than one state interested</w:t>
      </w:r>
    </w:p>
    <w:p w14:paraId="5467968C" w14:textId="77777777" w:rsidR="00D40497" w:rsidRDefault="00D40497" w:rsidP="00D40497">
      <w:r>
        <w:t>Is it a false conflict when both states have the same law? NO</w:t>
      </w:r>
    </w:p>
    <w:p w14:paraId="25076116" w14:textId="77777777" w:rsidR="00D40497" w:rsidRDefault="00D40497" w:rsidP="00D40497">
      <w:r>
        <w:t>One might think it means that court doesn’t need to make choice of law decision in such a case, because laws are the same</w:t>
      </w:r>
    </w:p>
    <w:p w14:paraId="272455DF" w14:textId="77777777" w:rsidR="00D40497" w:rsidRDefault="00D40497" w:rsidP="00D40497"/>
    <w:p w14:paraId="37FF0D6D" w14:textId="77777777" w:rsidR="00D40497" w:rsidRDefault="00D40497" w:rsidP="00D40497">
      <w:r>
        <w:t>BUT is that true? It may be that neither state is interested in its law applying</w:t>
      </w:r>
    </w:p>
    <w:p w14:paraId="4EB2D807" w14:textId="77777777" w:rsidR="00D40497" w:rsidRDefault="00D40497" w:rsidP="00D40497">
      <w:r>
        <w:t>remember Marie v Garrison</w:t>
      </w:r>
    </w:p>
    <w:p w14:paraId="7DBD61BD" w14:textId="77777777" w:rsidR="00D40497" w:rsidRDefault="00D40497" w:rsidP="00D40497"/>
    <w:p w14:paraId="7251F91F" w14:textId="77777777" w:rsidR="00D40497" w:rsidRDefault="00D40497" w:rsidP="00D40497"/>
    <w:p w14:paraId="4DCF0363" w14:textId="77777777" w:rsidR="00D40497" w:rsidRDefault="00D40497" w:rsidP="00D40497">
      <w:r>
        <w:t>It is false conflicts that motivate the move from 1</w:t>
      </w:r>
      <w:r w:rsidRPr="009B0DAF">
        <w:rPr>
          <w:vertAlign w:val="superscript"/>
        </w:rPr>
        <w:t>st</w:t>
      </w:r>
      <w:r>
        <w:t xml:space="preserve"> Rest to interest analysis</w:t>
      </w:r>
    </w:p>
    <w:p w14:paraId="19C1C0D0" w14:textId="77777777" w:rsidR="00D40497" w:rsidRDefault="00D40497" w:rsidP="00D40497"/>
    <w:p w14:paraId="390EA8DB" w14:textId="77777777" w:rsidR="00D40497" w:rsidRDefault="00D40497" w:rsidP="00D40497">
      <w:pPr>
        <w:numPr>
          <w:ilvl w:val="0"/>
          <w:numId w:val="4"/>
        </w:numPr>
      </w:pPr>
      <w:r>
        <w:t>1</w:t>
      </w:r>
      <w:r w:rsidRPr="008F7044">
        <w:rPr>
          <w:vertAlign w:val="superscript"/>
        </w:rPr>
        <w:t>st</w:t>
      </w:r>
      <w:r>
        <w:t xml:space="preserve"> case to make the change</w:t>
      </w:r>
    </w:p>
    <w:p w14:paraId="0270A35E" w14:textId="77777777" w:rsidR="00D40497" w:rsidRDefault="00D40497" w:rsidP="00D40497">
      <w:pPr>
        <w:numPr>
          <w:ilvl w:val="1"/>
          <w:numId w:val="4"/>
        </w:numPr>
        <w:tabs>
          <w:tab w:val="num" w:pos="1530"/>
        </w:tabs>
        <w:ind w:left="1530"/>
      </w:pPr>
      <w:r>
        <w:t>Babcock v Jackson</w:t>
      </w:r>
    </w:p>
    <w:p w14:paraId="3637FD67" w14:textId="77777777" w:rsidR="00D40497" w:rsidRDefault="00D40497" w:rsidP="00D40497">
      <w:pPr>
        <w:numPr>
          <w:ilvl w:val="2"/>
          <w:numId w:val="4"/>
        </w:numPr>
      </w:pPr>
      <w:r>
        <w:t>NY P – guest in car w/ NY D-host</w:t>
      </w:r>
    </w:p>
    <w:p w14:paraId="1D01315D" w14:textId="77777777" w:rsidR="00D40497" w:rsidRDefault="00D40497" w:rsidP="00D40497">
      <w:pPr>
        <w:numPr>
          <w:ilvl w:val="2"/>
          <w:numId w:val="4"/>
        </w:numPr>
      </w:pPr>
      <w:r>
        <w:t>Crashed into stone wall in Ontario</w:t>
      </w:r>
    </w:p>
    <w:p w14:paraId="51CF7834" w14:textId="77777777" w:rsidR="00D40497" w:rsidRDefault="00D40497" w:rsidP="00D40497">
      <w:pPr>
        <w:numPr>
          <w:ilvl w:val="2"/>
          <w:numId w:val="4"/>
        </w:numPr>
      </w:pPr>
      <w:r>
        <w:t>Question of application of Ontario guest statute</w:t>
      </w:r>
    </w:p>
    <w:p w14:paraId="1F433E4E" w14:textId="77777777" w:rsidR="00D40497" w:rsidRDefault="00D40497" w:rsidP="00D40497">
      <w:pPr>
        <w:numPr>
          <w:ilvl w:val="2"/>
          <w:numId w:val="4"/>
        </w:numPr>
      </w:pPr>
      <w:r>
        <w:t>Guest statute exists…</w:t>
      </w:r>
    </w:p>
    <w:p w14:paraId="71BA00E3" w14:textId="77777777" w:rsidR="00D40497" w:rsidRDefault="00D40497" w:rsidP="00D40497">
      <w:pPr>
        <w:numPr>
          <w:ilvl w:val="3"/>
          <w:numId w:val="4"/>
        </w:numPr>
      </w:pPr>
      <w:r>
        <w:t>to prevent collusion between guest and host to defraud host’s insurer</w:t>
      </w:r>
    </w:p>
    <w:p w14:paraId="07C0FA68" w14:textId="6501186D" w:rsidR="00D40497" w:rsidRDefault="00D40497" w:rsidP="00D40497">
      <w:pPr>
        <w:numPr>
          <w:ilvl w:val="2"/>
          <w:numId w:val="4"/>
        </w:numPr>
      </w:pPr>
      <w:r>
        <w:t xml:space="preserve">Ontario interested only </w:t>
      </w:r>
      <w:r w:rsidR="00D7148A">
        <w:t>if</w:t>
      </w:r>
      <w:r>
        <w:t xml:space="preserve"> Ontario host</w:t>
      </w:r>
    </w:p>
    <w:p w14:paraId="115317AA" w14:textId="77777777" w:rsidR="00D40497" w:rsidRDefault="00D40497" w:rsidP="00D40497">
      <w:pPr>
        <w:numPr>
          <w:ilvl w:val="2"/>
          <w:numId w:val="4"/>
        </w:numPr>
      </w:pPr>
      <w:r>
        <w:t xml:space="preserve">So </w:t>
      </w:r>
      <w:proofErr w:type="spellStart"/>
      <w:r>
        <w:t>Ont</w:t>
      </w:r>
      <w:proofErr w:type="spellEnd"/>
      <w:r>
        <w:t xml:space="preserve"> not interested</w:t>
      </w:r>
    </w:p>
    <w:p w14:paraId="3BBF8ADB" w14:textId="77777777" w:rsidR="00D40497" w:rsidRDefault="00D40497" w:rsidP="00D40497">
      <w:pPr>
        <w:numPr>
          <w:ilvl w:val="2"/>
          <w:numId w:val="4"/>
        </w:numPr>
      </w:pPr>
      <w:r>
        <w:t>NY is interested in its guest-host negligence liability rule applying</w:t>
      </w:r>
    </w:p>
    <w:p w14:paraId="3E3ED2F1" w14:textId="77777777" w:rsidR="00D40497" w:rsidRDefault="00D40497" w:rsidP="00D40497">
      <w:pPr>
        <w:numPr>
          <w:ilvl w:val="3"/>
          <w:numId w:val="4"/>
        </w:numPr>
      </w:pPr>
      <w:r>
        <w:t>Purposes…?</w:t>
      </w:r>
    </w:p>
    <w:p w14:paraId="0B2F4A29" w14:textId="77777777" w:rsidR="00D40497" w:rsidRDefault="00D40497" w:rsidP="00D40497">
      <w:pPr>
        <w:numPr>
          <w:ilvl w:val="4"/>
          <w:numId w:val="4"/>
        </w:numPr>
      </w:pPr>
      <w:r>
        <w:t>Deterrence of negligent hosts</w:t>
      </w:r>
    </w:p>
    <w:p w14:paraId="303CBBDF" w14:textId="77777777" w:rsidR="00D40497" w:rsidRDefault="00D40497" w:rsidP="00D40497">
      <w:pPr>
        <w:numPr>
          <w:ilvl w:val="5"/>
          <w:numId w:val="4"/>
        </w:numPr>
      </w:pPr>
      <w:r>
        <w:t xml:space="preserve">Not interested because negligence occurred in </w:t>
      </w:r>
      <w:proofErr w:type="spellStart"/>
      <w:r>
        <w:t>Ont</w:t>
      </w:r>
      <w:proofErr w:type="spellEnd"/>
    </w:p>
    <w:p w14:paraId="25001D99" w14:textId="77777777" w:rsidR="00D40497" w:rsidRDefault="00D40497" w:rsidP="00D40497">
      <w:pPr>
        <w:numPr>
          <w:ilvl w:val="4"/>
          <w:numId w:val="4"/>
        </w:numPr>
      </w:pPr>
      <w:r>
        <w:t>Compensation to guests harmed by negligent hosts</w:t>
      </w:r>
    </w:p>
    <w:p w14:paraId="107C4A48" w14:textId="77777777" w:rsidR="00D40497" w:rsidRDefault="00D40497" w:rsidP="00D40497">
      <w:pPr>
        <w:numPr>
          <w:ilvl w:val="5"/>
          <w:numId w:val="4"/>
        </w:numPr>
      </w:pPr>
      <w:r>
        <w:t>Interested because there is a NY guest deserving compensation</w:t>
      </w:r>
    </w:p>
    <w:p w14:paraId="0B3A5B84" w14:textId="77777777" w:rsidR="00D40497" w:rsidRDefault="00D40497" w:rsidP="00D40497"/>
    <w:p w14:paraId="58D582A3" w14:textId="77777777" w:rsidR="00D40497" w:rsidRDefault="00D40497" w:rsidP="00D40497">
      <w:pPr>
        <w:numPr>
          <w:ilvl w:val="1"/>
          <w:numId w:val="4"/>
        </w:numPr>
        <w:tabs>
          <w:tab w:val="num" w:pos="1530"/>
        </w:tabs>
        <w:ind w:left="1530"/>
      </w:pPr>
      <w:proofErr w:type="spellStart"/>
      <w:r>
        <w:t>Dym</w:t>
      </w:r>
      <w:proofErr w:type="spellEnd"/>
      <w:r>
        <w:t xml:space="preserve"> v Gordon</w:t>
      </w:r>
    </w:p>
    <w:p w14:paraId="12017D16" w14:textId="77777777" w:rsidR="00D40497" w:rsidRDefault="00D40497" w:rsidP="00D40497">
      <w:pPr>
        <w:numPr>
          <w:ilvl w:val="2"/>
          <w:numId w:val="4"/>
        </w:numPr>
      </w:pPr>
      <w:r>
        <w:t>P and D both NY domiciliaries</w:t>
      </w:r>
    </w:p>
    <w:p w14:paraId="5E286E9C" w14:textId="77777777" w:rsidR="00D40497" w:rsidRDefault="00D40497" w:rsidP="00D40497">
      <w:pPr>
        <w:numPr>
          <w:ilvl w:val="2"/>
          <w:numId w:val="4"/>
        </w:numPr>
      </w:pPr>
      <w:r>
        <w:t>BUT taking courses at U of Colo</w:t>
      </w:r>
    </w:p>
    <w:p w14:paraId="50284AA9" w14:textId="77777777" w:rsidR="00D40497" w:rsidRDefault="00D40497" w:rsidP="00D40497">
      <w:pPr>
        <w:numPr>
          <w:ilvl w:val="2"/>
          <w:numId w:val="4"/>
        </w:numPr>
      </w:pPr>
      <w:r>
        <w:t>Collision with another vehicle (from Kansas) in Colo</w:t>
      </w:r>
    </w:p>
    <w:p w14:paraId="34C51621" w14:textId="77777777" w:rsidR="00D40497" w:rsidRDefault="00D40497" w:rsidP="00D40497">
      <w:pPr>
        <w:numPr>
          <w:ilvl w:val="2"/>
          <w:numId w:val="4"/>
        </w:numPr>
      </w:pPr>
      <w:r>
        <w:t>Colo has guest statute</w:t>
      </w:r>
    </w:p>
    <w:p w14:paraId="07EEB693" w14:textId="77777777" w:rsidR="00D40497" w:rsidRDefault="00D40497" w:rsidP="00D40497">
      <w:pPr>
        <w:numPr>
          <w:ilvl w:val="2"/>
          <w:numId w:val="4"/>
        </w:numPr>
      </w:pPr>
      <w:r>
        <w:t>NY has host liability for negligence to guest</w:t>
      </w:r>
    </w:p>
    <w:p w14:paraId="6BDEDCEC" w14:textId="77777777" w:rsidR="00D40497" w:rsidRDefault="00D40497" w:rsidP="00D40497">
      <w:pPr>
        <w:numPr>
          <w:ilvl w:val="2"/>
          <w:numId w:val="4"/>
        </w:numPr>
      </w:pPr>
      <w:r>
        <w:t xml:space="preserve">How not like </w:t>
      </w:r>
      <w:proofErr w:type="spellStart"/>
      <w:r>
        <w:t>babcock</w:t>
      </w:r>
      <w:proofErr w:type="spellEnd"/>
      <w:r>
        <w:t>?</w:t>
      </w:r>
    </w:p>
    <w:p w14:paraId="5FCE3A6D" w14:textId="77777777" w:rsidR="00D40497" w:rsidRDefault="00D40497" w:rsidP="00D40497">
      <w:pPr>
        <w:numPr>
          <w:ilvl w:val="3"/>
          <w:numId w:val="4"/>
        </w:numPr>
      </w:pPr>
      <w:r>
        <w:t xml:space="preserve">another </w:t>
      </w:r>
      <w:proofErr w:type="gramStart"/>
      <w:r>
        <w:t>non NY</w:t>
      </w:r>
      <w:proofErr w:type="gramEnd"/>
      <w:r>
        <w:t xml:space="preserve"> party in accident</w:t>
      </w:r>
    </w:p>
    <w:p w14:paraId="05A448A2" w14:textId="77777777" w:rsidR="00D40497" w:rsidRDefault="00D40497" w:rsidP="00D40497">
      <w:pPr>
        <w:numPr>
          <w:ilvl w:val="3"/>
          <w:numId w:val="4"/>
        </w:numPr>
      </w:pPr>
      <w:r>
        <w:t>relationship started in Colo</w:t>
      </w:r>
    </w:p>
    <w:p w14:paraId="0A832AF3" w14:textId="77777777" w:rsidR="00D40497" w:rsidRDefault="00D40497" w:rsidP="00D40497">
      <w:pPr>
        <w:numPr>
          <w:ilvl w:val="2"/>
          <w:numId w:val="4"/>
        </w:numPr>
      </w:pPr>
      <w:r>
        <w:t>Also new theory of guest statutes</w:t>
      </w:r>
    </w:p>
    <w:p w14:paraId="65135350" w14:textId="77777777" w:rsidR="00D40497" w:rsidRDefault="00D40497" w:rsidP="00D40497">
      <w:pPr>
        <w:numPr>
          <w:ilvl w:val="3"/>
          <w:numId w:val="4"/>
        </w:numPr>
      </w:pPr>
      <w:r>
        <w:t>make ungrateful guests later in priority</w:t>
      </w:r>
    </w:p>
    <w:p w14:paraId="31701641" w14:textId="77777777" w:rsidR="00D40497" w:rsidRDefault="00D40497" w:rsidP="00D40497">
      <w:pPr>
        <w:numPr>
          <w:ilvl w:val="3"/>
          <w:numId w:val="4"/>
        </w:numPr>
      </w:pPr>
      <w:r>
        <w:t xml:space="preserve">Colo interested </w:t>
      </w:r>
      <w:proofErr w:type="spellStart"/>
      <w:r>
        <w:t>bc</w:t>
      </w:r>
      <w:proofErr w:type="spellEnd"/>
      <w:r>
        <w:t xml:space="preserve"> the guest host relationship is a Colorado one</w:t>
      </w:r>
    </w:p>
    <w:p w14:paraId="34128E8F" w14:textId="77777777" w:rsidR="00D40497" w:rsidRDefault="00D40497" w:rsidP="00D40497">
      <w:pPr>
        <w:numPr>
          <w:ilvl w:val="2"/>
          <w:numId w:val="4"/>
        </w:numPr>
      </w:pPr>
      <w:r>
        <w:t xml:space="preserve">So true conflict, </w:t>
      </w:r>
      <w:proofErr w:type="spellStart"/>
      <w:r>
        <w:t>bc</w:t>
      </w:r>
      <w:proofErr w:type="spellEnd"/>
      <w:r>
        <w:t xml:space="preserve"> NY interest as well</w:t>
      </w:r>
    </w:p>
    <w:p w14:paraId="46F3E0B6" w14:textId="77777777" w:rsidR="00D40497" w:rsidRDefault="00D40497" w:rsidP="00D40497">
      <w:pPr>
        <w:numPr>
          <w:ilvl w:val="3"/>
          <w:numId w:val="4"/>
        </w:numPr>
      </w:pPr>
      <w:r>
        <w:t xml:space="preserve">wants recovery for NY guest </w:t>
      </w:r>
    </w:p>
    <w:p w14:paraId="15007B04" w14:textId="77777777" w:rsidR="00D40497" w:rsidRDefault="00D40497" w:rsidP="00D40497">
      <w:proofErr w:type="gramStart"/>
      <w:r>
        <w:t>nevertheless</w:t>
      </w:r>
      <w:proofErr w:type="gramEnd"/>
      <w:r>
        <w:t xml:space="preserve"> NY </w:t>
      </w:r>
      <w:proofErr w:type="spellStart"/>
      <w:r>
        <w:t>ct</w:t>
      </w:r>
      <w:proofErr w:type="spellEnd"/>
      <w:r>
        <w:t xml:space="preserve"> applied Colo law </w:t>
      </w:r>
    </w:p>
    <w:p w14:paraId="5129C881" w14:textId="447A4982" w:rsidR="00E35B05" w:rsidRDefault="00E35B05" w:rsidP="00D40497"/>
    <w:p w14:paraId="436BE5D5" w14:textId="77777777" w:rsidR="00674697" w:rsidRDefault="00674697" w:rsidP="00674697"/>
    <w:p w14:paraId="1D5CFFD0" w14:textId="77777777" w:rsidR="00674697" w:rsidRDefault="00674697" w:rsidP="00674697">
      <w:pPr>
        <w:ind w:left="2160"/>
      </w:pPr>
    </w:p>
    <w:p w14:paraId="13CE8377" w14:textId="77777777" w:rsidR="00674697" w:rsidRDefault="00674697" w:rsidP="00674697">
      <w:pPr>
        <w:tabs>
          <w:tab w:val="num" w:pos="1710"/>
        </w:tabs>
        <w:ind w:left="1530"/>
      </w:pPr>
      <w:proofErr w:type="spellStart"/>
      <w:r>
        <w:t>Tooker</w:t>
      </w:r>
      <w:proofErr w:type="spellEnd"/>
      <w:r>
        <w:t xml:space="preserve"> v Lopez</w:t>
      </w:r>
    </w:p>
    <w:p w14:paraId="749628D8" w14:textId="77777777" w:rsidR="00674697" w:rsidRDefault="00674697" w:rsidP="00674697">
      <w:pPr>
        <w:numPr>
          <w:ilvl w:val="0"/>
          <w:numId w:val="6"/>
        </w:numPr>
      </w:pPr>
      <w:r>
        <w:t xml:space="preserve">Marcia Lopez (NY) crashed car (overturned after trying to pass </w:t>
      </w:r>
      <w:proofErr w:type="gramStart"/>
      <w:r>
        <w:t>other</w:t>
      </w:r>
      <w:proofErr w:type="gramEnd"/>
      <w:r>
        <w:t xml:space="preserve"> car)</w:t>
      </w:r>
    </w:p>
    <w:p w14:paraId="3FA9E4A6" w14:textId="77777777" w:rsidR="00674697" w:rsidRDefault="00674697" w:rsidP="00674697">
      <w:pPr>
        <w:numPr>
          <w:ilvl w:val="0"/>
          <w:numId w:val="6"/>
        </w:numPr>
      </w:pPr>
      <w:r>
        <w:t xml:space="preserve">Killed guest in car, Catharine </w:t>
      </w:r>
      <w:proofErr w:type="spellStart"/>
      <w:r>
        <w:t>Tooker</w:t>
      </w:r>
      <w:proofErr w:type="spellEnd"/>
      <w:r>
        <w:t xml:space="preserve"> (NY)</w:t>
      </w:r>
    </w:p>
    <w:p w14:paraId="73B589A5" w14:textId="77777777" w:rsidR="00674697" w:rsidRDefault="00674697" w:rsidP="00674697">
      <w:pPr>
        <w:numPr>
          <w:ilvl w:val="0"/>
          <w:numId w:val="6"/>
        </w:numPr>
      </w:pPr>
      <w:r>
        <w:t>And injured Susan Silk (Michigan)</w:t>
      </w:r>
    </w:p>
    <w:p w14:paraId="166E7AE0" w14:textId="77777777" w:rsidR="00674697" w:rsidRDefault="00674697" w:rsidP="00674697">
      <w:pPr>
        <w:numPr>
          <w:ilvl w:val="0"/>
          <w:numId w:val="6"/>
        </w:numPr>
      </w:pPr>
      <w:r>
        <w:lastRenderedPageBreak/>
        <w:t xml:space="preserve">All at </w:t>
      </w:r>
      <w:proofErr w:type="spellStart"/>
      <w:r>
        <w:t>Mich</w:t>
      </w:r>
      <w:proofErr w:type="spellEnd"/>
      <w:r>
        <w:t xml:space="preserve"> State</w:t>
      </w:r>
    </w:p>
    <w:p w14:paraId="276CA7A3" w14:textId="77777777" w:rsidR="00674697" w:rsidRDefault="00674697" w:rsidP="00674697">
      <w:pPr>
        <w:numPr>
          <w:ilvl w:val="0"/>
          <w:numId w:val="6"/>
        </w:numPr>
      </w:pPr>
      <w:r>
        <w:t xml:space="preserve">Action by </w:t>
      </w:r>
      <w:proofErr w:type="spellStart"/>
      <w:r>
        <w:t>Tooker’s</w:t>
      </w:r>
      <w:proofErr w:type="spellEnd"/>
      <w:r>
        <w:t xml:space="preserve"> father for wrongful death</w:t>
      </w:r>
    </w:p>
    <w:p w14:paraId="0E67DDE7" w14:textId="77777777" w:rsidR="00674697" w:rsidRDefault="00674697" w:rsidP="00674697">
      <w:pPr>
        <w:numPr>
          <w:ilvl w:val="0"/>
          <w:numId w:val="6"/>
        </w:numPr>
      </w:pPr>
      <w:proofErr w:type="spellStart"/>
      <w:r>
        <w:t>Mich</w:t>
      </w:r>
      <w:proofErr w:type="spellEnd"/>
      <w:r>
        <w:t xml:space="preserve"> has guest statute</w:t>
      </w:r>
    </w:p>
    <w:p w14:paraId="41B8978C" w14:textId="77777777" w:rsidR="00674697" w:rsidRDefault="00674697" w:rsidP="00674697">
      <w:pPr>
        <w:numPr>
          <w:ilvl w:val="0"/>
          <w:numId w:val="6"/>
        </w:numPr>
      </w:pPr>
      <w:r>
        <w:t>What makes it like Babcock?</w:t>
      </w:r>
    </w:p>
    <w:p w14:paraId="619AAB47" w14:textId="77777777" w:rsidR="00674697" w:rsidRDefault="00674697" w:rsidP="00674697">
      <w:pPr>
        <w:numPr>
          <w:ilvl w:val="0"/>
          <w:numId w:val="7"/>
        </w:numPr>
      </w:pPr>
      <w:r>
        <w:t>no other side of accident (seems relevant)</w:t>
      </w:r>
    </w:p>
    <w:p w14:paraId="05A99F55" w14:textId="77777777" w:rsidR="00674697" w:rsidRDefault="00674697" w:rsidP="00674697">
      <w:pPr>
        <w:numPr>
          <w:ilvl w:val="0"/>
          <w:numId w:val="6"/>
        </w:numPr>
      </w:pPr>
      <w:r>
        <w:t xml:space="preserve">What makes it like </w:t>
      </w:r>
      <w:proofErr w:type="spellStart"/>
      <w:r>
        <w:t>Dym</w:t>
      </w:r>
      <w:proofErr w:type="spellEnd"/>
      <w:r>
        <w:t>?</w:t>
      </w:r>
    </w:p>
    <w:p w14:paraId="57523FDE" w14:textId="77777777" w:rsidR="00674697" w:rsidRDefault="00674697" w:rsidP="00674697">
      <w:pPr>
        <w:ind w:left="2880"/>
      </w:pPr>
      <w:r>
        <w:t xml:space="preserve">parties residing in </w:t>
      </w:r>
      <w:proofErr w:type="spellStart"/>
      <w:r>
        <w:t>Mich</w:t>
      </w:r>
      <w:proofErr w:type="spellEnd"/>
      <w:r>
        <w:t>, even though domiciled in NY</w:t>
      </w:r>
    </w:p>
    <w:p w14:paraId="09690623" w14:textId="77777777" w:rsidR="00674697" w:rsidRDefault="00674697" w:rsidP="00674697">
      <w:pPr>
        <w:numPr>
          <w:ilvl w:val="0"/>
          <w:numId w:val="6"/>
        </w:numPr>
      </w:pPr>
      <w:r>
        <w:t>Court applies NY law</w:t>
      </w:r>
    </w:p>
    <w:p w14:paraId="1D1D2211" w14:textId="77777777" w:rsidR="00674697" w:rsidRDefault="00674697" w:rsidP="00674697">
      <w:pPr>
        <w:ind w:left="2880"/>
      </w:pPr>
      <w:r>
        <w:t xml:space="preserve">how to get out of </w:t>
      </w:r>
      <w:proofErr w:type="spellStart"/>
      <w:r>
        <w:t>Dym</w:t>
      </w:r>
      <w:proofErr w:type="spellEnd"/>
      <w:r>
        <w:t>?</w:t>
      </w:r>
    </w:p>
    <w:p w14:paraId="01B0A63E" w14:textId="77777777" w:rsidR="00674697" w:rsidRDefault="00674697" w:rsidP="00674697">
      <w:pPr>
        <w:ind w:left="2880"/>
      </w:pPr>
      <w:r>
        <w:t>reinterprets guest statute</w:t>
      </w:r>
    </w:p>
    <w:p w14:paraId="70E6579C" w14:textId="77777777" w:rsidR="00674697" w:rsidRDefault="00674697" w:rsidP="00674697">
      <w:pPr>
        <w:numPr>
          <w:ilvl w:val="4"/>
          <w:numId w:val="4"/>
        </w:numPr>
      </w:pPr>
      <w:r>
        <w:t>Guest statutes can’t be about priority with respect to ungrateful guests</w:t>
      </w:r>
    </w:p>
    <w:p w14:paraId="4FBBF9A1" w14:textId="77777777" w:rsidR="00674697" w:rsidRDefault="00674697" w:rsidP="00674697">
      <w:pPr>
        <w:numPr>
          <w:ilvl w:val="4"/>
          <w:numId w:val="4"/>
        </w:numPr>
      </w:pPr>
      <w:r>
        <w:t xml:space="preserve">can’t be, if it allows guest to sue host only if host is reckless </w:t>
      </w:r>
    </w:p>
    <w:p w14:paraId="79646CED" w14:textId="77777777" w:rsidR="00674697" w:rsidRDefault="00674697" w:rsidP="00674697">
      <w:pPr>
        <w:numPr>
          <w:ilvl w:val="5"/>
          <w:numId w:val="4"/>
        </w:numPr>
      </w:pPr>
      <w:r>
        <w:t>if you satisfy higher standard, then are not later in line</w:t>
      </w:r>
    </w:p>
    <w:p w14:paraId="1CB3BF54" w14:textId="77777777" w:rsidR="00674697" w:rsidRDefault="00674697" w:rsidP="00674697">
      <w:pPr>
        <w:numPr>
          <w:ilvl w:val="5"/>
          <w:numId w:val="4"/>
        </w:numPr>
      </w:pPr>
      <w:r>
        <w:t>if you don’t satisfy standard you are not later in line, you don’t get anything</w:t>
      </w:r>
    </w:p>
    <w:p w14:paraId="36BFBD7A" w14:textId="77777777" w:rsidR="00674697" w:rsidRDefault="00674697" w:rsidP="00674697">
      <w:pPr>
        <w:numPr>
          <w:ilvl w:val="4"/>
          <w:numId w:val="4"/>
        </w:numPr>
      </w:pPr>
      <w:proofErr w:type="spellStart"/>
      <w:r>
        <w:t>ct</w:t>
      </w:r>
      <w:proofErr w:type="spellEnd"/>
      <w:r>
        <w:t xml:space="preserve"> argues that case is really about higher burden of proof because of worries of fraud</w:t>
      </w:r>
    </w:p>
    <w:p w14:paraId="74D4C17E" w14:textId="77777777" w:rsidR="00674697" w:rsidRDefault="00674697" w:rsidP="00674697">
      <w:pPr>
        <w:numPr>
          <w:ilvl w:val="0"/>
          <w:numId w:val="7"/>
        </w:numPr>
      </w:pPr>
      <w:r>
        <w:t>Green: maybe the priority argument doesn’t work but might still be about ungratefulness of guests</w:t>
      </w:r>
    </w:p>
    <w:p w14:paraId="210FE640" w14:textId="77777777" w:rsidR="00674697" w:rsidRDefault="00674697" w:rsidP="00674697">
      <w:pPr>
        <w:numPr>
          <w:ilvl w:val="0"/>
          <w:numId w:val="8"/>
        </w:numPr>
      </w:pPr>
      <w:r>
        <w:t>Purpose is view that guest is biting the hand that feeds him</w:t>
      </w:r>
    </w:p>
    <w:p w14:paraId="7A00F93E" w14:textId="77777777" w:rsidR="00674697" w:rsidRDefault="00674697" w:rsidP="00674697">
      <w:pPr>
        <w:numPr>
          <w:ilvl w:val="0"/>
          <w:numId w:val="8"/>
        </w:numPr>
      </w:pPr>
      <w:r>
        <w:t>Compensation is inappropriate</w:t>
      </w:r>
    </w:p>
    <w:p w14:paraId="1266B11E" w14:textId="77777777" w:rsidR="00674697" w:rsidRDefault="00674697" w:rsidP="00674697">
      <w:pPr>
        <w:numPr>
          <w:ilvl w:val="0"/>
          <w:numId w:val="8"/>
        </w:numPr>
      </w:pPr>
      <w:r>
        <w:t>unless relationship is really abused (when the host is reckless)</w:t>
      </w:r>
    </w:p>
    <w:p w14:paraId="08A58D77" w14:textId="77777777" w:rsidR="00674697" w:rsidRDefault="00674697" w:rsidP="00674697">
      <w:pPr>
        <w:numPr>
          <w:ilvl w:val="0"/>
          <w:numId w:val="8"/>
        </w:numPr>
      </w:pPr>
      <w:r>
        <w:t xml:space="preserve">that would suggest </w:t>
      </w:r>
      <w:proofErr w:type="spellStart"/>
      <w:r>
        <w:t>Mich</w:t>
      </w:r>
      <w:proofErr w:type="spellEnd"/>
      <w:r>
        <w:t xml:space="preserve"> is interested, because guest host relation is centered in </w:t>
      </w:r>
      <w:proofErr w:type="spellStart"/>
      <w:r>
        <w:t>Mich</w:t>
      </w:r>
      <w:proofErr w:type="spellEnd"/>
    </w:p>
    <w:p w14:paraId="5230BF3C" w14:textId="77777777" w:rsidR="00674697" w:rsidRDefault="00674697" w:rsidP="00674697">
      <w:pPr>
        <w:numPr>
          <w:ilvl w:val="0"/>
          <w:numId w:val="7"/>
        </w:numPr>
      </w:pPr>
      <w:r>
        <w:t xml:space="preserve">More fundamentally the question of the purpose of a guest statute must be answered on a statute by statute basis </w:t>
      </w:r>
    </w:p>
    <w:p w14:paraId="332532B2" w14:textId="77777777" w:rsidR="00674697" w:rsidRDefault="00674697" w:rsidP="00674697">
      <w:pPr>
        <w:numPr>
          <w:ilvl w:val="5"/>
          <w:numId w:val="4"/>
        </w:numPr>
      </w:pPr>
      <w:r>
        <w:t xml:space="preserve">Purposes of CO guest statute could be different from </w:t>
      </w:r>
      <w:proofErr w:type="spellStart"/>
      <w:r>
        <w:t>Mich’s</w:t>
      </w:r>
      <w:proofErr w:type="spellEnd"/>
      <w:r>
        <w:t xml:space="preserve"> and </w:t>
      </w:r>
      <w:proofErr w:type="spellStart"/>
      <w:r>
        <w:t>Ont’s</w:t>
      </w:r>
      <w:proofErr w:type="spellEnd"/>
      <w:r>
        <w:t xml:space="preserve"> </w:t>
      </w:r>
    </w:p>
    <w:p w14:paraId="35169E99" w14:textId="77777777" w:rsidR="00674697" w:rsidRDefault="00674697" w:rsidP="00674697">
      <w:pPr>
        <w:numPr>
          <w:ilvl w:val="0"/>
          <w:numId w:val="6"/>
        </w:numPr>
      </w:pPr>
      <w:r>
        <w:t xml:space="preserve">But let’s assume that </w:t>
      </w:r>
      <w:proofErr w:type="spellStart"/>
      <w:r>
        <w:t>Mich</w:t>
      </w:r>
      <w:proofErr w:type="spellEnd"/>
      <w:r>
        <w:t xml:space="preserve"> guest statute is about fraud</w:t>
      </w:r>
    </w:p>
    <w:p w14:paraId="3FCF1572" w14:textId="77777777" w:rsidR="00674697" w:rsidRDefault="00674697" w:rsidP="00674697">
      <w:pPr>
        <w:numPr>
          <w:ilvl w:val="1"/>
          <w:numId w:val="6"/>
        </w:numPr>
      </w:pPr>
      <w:r>
        <w:t>What suggests that NY is the interested state concerning fraud?</w:t>
      </w:r>
    </w:p>
    <w:p w14:paraId="0676834B" w14:textId="77777777" w:rsidR="00674697" w:rsidRDefault="00674697" w:rsidP="00674697">
      <w:pPr>
        <w:numPr>
          <w:ilvl w:val="1"/>
          <w:numId w:val="6"/>
        </w:numPr>
      </w:pPr>
      <w:r>
        <w:t>Domicile of host may not be relevant</w:t>
      </w:r>
    </w:p>
    <w:p w14:paraId="0B9795A9" w14:textId="77777777" w:rsidR="00674697" w:rsidRDefault="00674697" w:rsidP="00674697">
      <w:pPr>
        <w:numPr>
          <w:ilvl w:val="2"/>
          <w:numId w:val="6"/>
        </w:numPr>
      </w:pPr>
      <w:r>
        <w:t xml:space="preserve">It may be where the car is registered </w:t>
      </w:r>
    </w:p>
    <w:p w14:paraId="51553DD3" w14:textId="77777777" w:rsidR="00674697" w:rsidRDefault="00674697" w:rsidP="00674697">
      <w:pPr>
        <w:numPr>
          <w:ilvl w:val="5"/>
          <w:numId w:val="4"/>
        </w:numPr>
      </w:pPr>
      <w:r>
        <w:t>Or where insurer is incorporated</w:t>
      </w:r>
    </w:p>
    <w:p w14:paraId="4E31A1CA" w14:textId="77777777" w:rsidR="00674697" w:rsidRDefault="00674697" w:rsidP="00674697">
      <w:pPr>
        <w:numPr>
          <w:ilvl w:val="5"/>
          <w:numId w:val="4"/>
        </w:numPr>
      </w:pPr>
      <w:r>
        <w:t>where insurer has most customers</w:t>
      </w:r>
    </w:p>
    <w:p w14:paraId="6118AFED" w14:textId="77777777" w:rsidR="00674697" w:rsidRDefault="00674697" w:rsidP="00674697"/>
    <w:p w14:paraId="0B22065F" w14:textId="77777777" w:rsidR="00674697" w:rsidRDefault="00674697" w:rsidP="00674697"/>
    <w:p w14:paraId="335B13E0" w14:textId="77777777" w:rsidR="00674697" w:rsidRDefault="00674697" w:rsidP="00674697">
      <w:r>
        <w:t>Ct draws distinction between conduct regulating and loss allocating rules</w:t>
      </w:r>
    </w:p>
    <w:p w14:paraId="4816360A" w14:textId="77777777" w:rsidR="00674697" w:rsidRDefault="00674697" w:rsidP="00674697">
      <w:r>
        <w:t>Very important distinction in interest analysis</w:t>
      </w:r>
    </w:p>
    <w:p w14:paraId="17240A48" w14:textId="77777777" w:rsidR="00674697" w:rsidRDefault="00674697" w:rsidP="00674697">
      <w:pPr>
        <w:pStyle w:val="ListParagraph"/>
        <w:numPr>
          <w:ilvl w:val="0"/>
          <w:numId w:val="9"/>
        </w:numPr>
      </w:pPr>
      <w:r>
        <w:t>Used in NY’s Neumeier rules</w:t>
      </w:r>
    </w:p>
    <w:p w14:paraId="5CAB2E2B" w14:textId="77777777" w:rsidR="00674697" w:rsidRDefault="00674697" w:rsidP="00674697">
      <w:pPr>
        <w:pStyle w:val="ListParagraph"/>
        <w:numPr>
          <w:ilvl w:val="0"/>
          <w:numId w:val="9"/>
        </w:numPr>
      </w:pPr>
      <w:r>
        <w:t>Used in La and Ore choice of law statute</w:t>
      </w:r>
    </w:p>
    <w:p w14:paraId="2E170270" w14:textId="77777777" w:rsidR="00674697" w:rsidRDefault="00674697" w:rsidP="00674697">
      <w:pPr>
        <w:pStyle w:val="ListParagraph"/>
        <w:numPr>
          <w:ilvl w:val="0"/>
          <w:numId w:val="9"/>
        </w:numPr>
      </w:pPr>
      <w:r>
        <w:lastRenderedPageBreak/>
        <w:t>But also important in normal interest analysis</w:t>
      </w:r>
    </w:p>
    <w:p w14:paraId="43C53BDC" w14:textId="77777777" w:rsidR="00674697" w:rsidRDefault="00674697" w:rsidP="00674697"/>
    <w:p w14:paraId="0096311B" w14:textId="77777777" w:rsidR="00674697" w:rsidRDefault="00674697" w:rsidP="00674697">
      <w:r>
        <w:t>I am going to approach the distinction very carefully</w:t>
      </w:r>
    </w:p>
    <w:p w14:paraId="1CE6858B" w14:textId="77777777" w:rsidR="00674697" w:rsidRDefault="00674697" w:rsidP="00674697"/>
    <w:p w14:paraId="529DE9D5" w14:textId="10826A02" w:rsidR="00674697" w:rsidRDefault="00674697" w:rsidP="00674697">
      <w:r>
        <w:t xml:space="preserve">The distinction is </w:t>
      </w:r>
      <w:r w:rsidR="00E870F1">
        <w:t xml:space="preserve">(usually) </w:t>
      </w:r>
      <w:r>
        <w:t>used for tort rules only</w:t>
      </w:r>
    </w:p>
    <w:p w14:paraId="0F206889" w14:textId="77777777" w:rsidR="00674697" w:rsidRDefault="00674697" w:rsidP="00674697"/>
    <w:p w14:paraId="69570AF6" w14:textId="77777777" w:rsidR="00674697" w:rsidRDefault="00674697" w:rsidP="00674697">
      <w:r>
        <w:t>A tort rule either creates liability for harm that results from some conduct or it limits or blocks liability</w:t>
      </w:r>
    </w:p>
    <w:p w14:paraId="4B4C6C3D" w14:textId="77777777" w:rsidR="00674697" w:rsidRDefault="00674697" w:rsidP="00674697"/>
    <w:p w14:paraId="518039FF" w14:textId="77777777" w:rsidR="00674697" w:rsidRDefault="00674697" w:rsidP="00674697">
      <w:r>
        <w:t>If a conduct regulating rule</w:t>
      </w:r>
    </w:p>
    <w:p w14:paraId="3FA3FCE8" w14:textId="77777777" w:rsidR="00674697" w:rsidRDefault="00674697" w:rsidP="00674697"/>
    <w:p w14:paraId="1109D94F" w14:textId="577AC170" w:rsidR="00674697" w:rsidRDefault="00674697" w:rsidP="00674697">
      <w:r>
        <w:t>Then</w:t>
      </w:r>
      <w:r>
        <w:t xml:space="preserve"> </w:t>
      </w:r>
      <w:r>
        <w:t xml:space="preserve">if </w:t>
      </w:r>
      <w:r>
        <w:t>c</w:t>
      </w:r>
      <w:r w:rsidRPr="00EE558A">
        <w:t xml:space="preserve">reates liability </w:t>
      </w:r>
      <w:r>
        <w:t>that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has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as</w:t>
      </w:r>
      <w:proofErr w:type="spellEnd"/>
      <w:r>
        <w:rPr>
          <w:cs/>
          <w:lang w:bidi="mr-IN"/>
        </w:rPr>
        <w:t xml:space="preserve"> a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of </w:t>
      </w:r>
      <w:proofErr w:type="spellStart"/>
      <w:r>
        <w:rPr>
          <w:cs/>
          <w:lang w:bidi="mr-IN"/>
        </w:rPr>
        <w:t>discouraging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br/>
        <w:t>example – negligence liability (in its deterrence function)</w:t>
      </w:r>
      <w:r w:rsidRPr="00EE558A">
        <w:br/>
      </w:r>
      <w:r w:rsidRPr="00EE558A">
        <w:br/>
      </w:r>
      <w:r>
        <w:t>If a conduct regulating rule and</w:t>
      </w:r>
      <w:r w:rsidR="00554EB0">
        <w:t xml:space="preserve"> </w:t>
      </w:r>
      <w:r>
        <w:t>b</w:t>
      </w:r>
      <w:r w:rsidRPr="00EE558A">
        <w:t xml:space="preserve">locks liability </w:t>
      </w:r>
      <w:r>
        <w:t>that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forbids</w:t>
      </w:r>
      <w:proofErr w:type="spellEnd"/>
      <w:r>
        <w:rPr>
          <w:cs/>
          <w:lang w:bidi="mr-IN"/>
        </w:rPr>
        <w:t xml:space="preserve"> </w:t>
      </w:r>
      <w:r>
        <w:rPr>
          <w:lang w:bidi="mr-IN"/>
        </w:rPr>
        <w:t>liability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as</w:t>
      </w:r>
      <w:proofErr w:type="spellEnd"/>
      <w:r>
        <w:rPr>
          <w:cs/>
          <w:lang w:bidi="mr-IN"/>
        </w:rPr>
        <w:t xml:space="preserve"> a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of </w:t>
      </w:r>
      <w:proofErr w:type="spellStart"/>
      <w:r>
        <w:rPr>
          <w:cs/>
          <w:lang w:bidi="mr-IN"/>
        </w:rPr>
        <w:t>permitting</w:t>
      </w:r>
      <w:proofErr w:type="spellEnd"/>
      <w:r>
        <w:rPr>
          <w:lang w:bidi="mr-IN"/>
        </w:rPr>
        <w:t xml:space="preserve"> people to engage freely in the harm-causing conduct</w:t>
      </w:r>
      <w:r w:rsidRPr="00EE558A">
        <w:br/>
      </w:r>
      <w:r>
        <w:t>example – no liability for looking at me funny even if it hurts my feelings</w:t>
      </w:r>
    </w:p>
    <w:p w14:paraId="41E275A7" w14:textId="77777777" w:rsidR="00674697" w:rsidRDefault="00674697" w:rsidP="00674697"/>
    <w:p w14:paraId="27C86C39" w14:textId="77777777" w:rsidR="00674697" w:rsidRDefault="00674697" w:rsidP="00674697">
      <w:r>
        <w:t>The interest analyst will say that for conduct regulating rules the interested state is the state where the harm or the wrongful conduct occurred</w:t>
      </w:r>
    </w:p>
    <w:p w14:paraId="4EEC9767" w14:textId="77777777" w:rsidR="00674697" w:rsidRDefault="00674697" w:rsidP="00674697"/>
    <w:p w14:paraId="65793C4F" w14:textId="77777777" w:rsidR="00674697" w:rsidRDefault="00674697" w:rsidP="00674697">
      <w:r>
        <w:t>Loss allocating rules</w:t>
      </w:r>
    </w:p>
    <w:p w14:paraId="770B8022" w14:textId="776B0E11" w:rsidR="00674697" w:rsidRDefault="00674697" w:rsidP="00674697"/>
    <w:p w14:paraId="7BB10335" w14:textId="6AB7AA96" w:rsidR="00674697" w:rsidRDefault="00674697" w:rsidP="00674697">
      <w:r>
        <w:t>really come in two flavors</w:t>
      </w:r>
    </w:p>
    <w:p w14:paraId="50D507EE" w14:textId="16ADC03C" w:rsidR="00674697" w:rsidRDefault="00674697" w:rsidP="00674697">
      <w:r>
        <w:t>For some the purpose is really about loss allocation, that is, about appropriate compensation between the parties</w:t>
      </w:r>
      <w:r>
        <w:t xml:space="preserve"> (1st type)</w:t>
      </w:r>
    </w:p>
    <w:p w14:paraId="22B48B5A" w14:textId="54C76058" w:rsidR="00674697" w:rsidRDefault="00674697" w:rsidP="00674697"/>
    <w:p w14:paraId="353EA667" w14:textId="266D8C7C" w:rsidR="00674697" w:rsidRDefault="00674697" w:rsidP="00674697">
      <w:r>
        <w:t>But some “loss-allocating” rules are about encouraging or discouraging a certain type of conduct</w:t>
      </w:r>
      <w:r>
        <w:t xml:space="preserve"> – but the conduct is other than the conduct that caused the harm</w:t>
      </w:r>
      <w:r w:rsidR="00554EB0">
        <w:t xml:space="preserve"> (2</w:t>
      </w:r>
      <w:r w:rsidR="00554EB0" w:rsidRPr="00554EB0">
        <w:rPr>
          <w:vertAlign w:val="superscript"/>
        </w:rPr>
        <w:t>nd</w:t>
      </w:r>
      <w:r w:rsidR="00554EB0">
        <w:t xml:space="preserve"> type)</w:t>
      </w:r>
    </w:p>
    <w:p w14:paraId="61079A22" w14:textId="77777777" w:rsidR="00674697" w:rsidRDefault="00674697" w:rsidP="00674697"/>
    <w:p w14:paraId="0F3F859A" w14:textId="76A38A8D" w:rsidR="00674697" w:rsidRDefault="00674697" w:rsidP="00674697">
      <w:pPr>
        <w:rPr>
          <w:lang w:bidi="mr-IN"/>
        </w:rPr>
      </w:pPr>
      <w:r w:rsidRPr="00194D91">
        <w:t xml:space="preserve">Creates liability and is </w:t>
      </w:r>
      <w:r>
        <w:t xml:space="preserve">solely </w:t>
      </w:r>
      <w:r w:rsidRPr="00194D91">
        <w:t>loss-allocating</w:t>
      </w:r>
      <w:r>
        <w:rPr>
          <w:cs/>
          <w:lang w:bidi="mr-IN"/>
        </w:rPr>
        <w:t xml:space="preserve"> </w:t>
      </w:r>
      <w:r w:rsidR="00223BB2">
        <w:rPr>
          <w:rFonts w:hint="cs"/>
          <w:cs/>
          <w:lang w:bidi="mr-IN"/>
        </w:rPr>
        <w:t xml:space="preserve">of the 1st </w:t>
      </w:r>
      <w:proofErr w:type="spellStart"/>
      <w:r w:rsidR="00223BB2">
        <w:rPr>
          <w:rFonts w:hint="cs"/>
          <w:cs/>
          <w:lang w:bidi="mr-IN"/>
        </w:rPr>
        <w:t>type</w:t>
      </w:r>
      <w:proofErr w:type="spellEnd"/>
      <w:r w:rsidR="00223BB2">
        <w:rPr>
          <w:rFonts w:hint="cs"/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has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not</w:t>
      </w:r>
      <w:proofErr w:type="spellEnd"/>
      <w:r>
        <w:rPr>
          <w:cs/>
          <w:lang w:bidi="mr-IN"/>
        </w:rPr>
        <w:t xml:space="preserve"> to </w:t>
      </w:r>
      <w:proofErr w:type="spellStart"/>
      <w:r>
        <w:rPr>
          <w:cs/>
          <w:lang w:bidi="mr-IN"/>
        </w:rPr>
        <w:t>discourage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rPr>
          <w:cs/>
          <w:lang w:bidi="mr-IN"/>
        </w:rPr>
        <w:t xml:space="preserve"> – the </w:t>
      </w:r>
      <w:r>
        <w:rPr>
          <w:lang w:bidi="mr-IN"/>
        </w:rPr>
        <w:t xml:space="preserve">conduct was rightful – but it has liability </w:t>
      </w:r>
      <w:r w:rsidR="00223BB2">
        <w:rPr>
          <w:lang w:bidi="mr-IN"/>
        </w:rPr>
        <w:t>because the defendant still should compensate the plaintiff</w:t>
      </w:r>
    </w:p>
    <w:p w14:paraId="12F51221" w14:textId="77777777" w:rsidR="00674697" w:rsidRDefault="00674697" w:rsidP="00674697">
      <w:r>
        <w:br/>
        <w:t xml:space="preserve">example – </w:t>
      </w:r>
      <w:proofErr w:type="spellStart"/>
      <w:r>
        <w:t>respondeat</w:t>
      </w:r>
      <w:proofErr w:type="spellEnd"/>
      <w:r>
        <w:t xml:space="preserve"> superior – liability of employer for torts of employee even though the employer was non-negligent in hiring and monitoring</w:t>
      </w:r>
    </w:p>
    <w:p w14:paraId="5EC543C5" w14:textId="77777777" w:rsidR="00674697" w:rsidRDefault="00674697" w:rsidP="00674697">
      <w:pPr>
        <w:pStyle w:val="ListParagraph"/>
        <w:numPr>
          <w:ilvl w:val="0"/>
          <w:numId w:val="9"/>
        </w:numPr>
      </w:pPr>
      <w:r>
        <w:t>Basis is a view about where the loss should rest not a claim that the employer should have acted differently</w:t>
      </w:r>
    </w:p>
    <w:p w14:paraId="50C5B6DB" w14:textId="39A7121C" w:rsidR="00674697" w:rsidRDefault="00674697" w:rsidP="00674697">
      <w:r>
        <w:br/>
      </w:r>
      <w:r w:rsidRPr="00194D91">
        <w:t xml:space="preserve">Blocks liability and is </w:t>
      </w:r>
      <w:r>
        <w:t xml:space="preserve">solely </w:t>
      </w:r>
      <w:r w:rsidRPr="00194D91">
        <w:t>loss-allocating</w:t>
      </w:r>
      <w:r>
        <w:rPr>
          <w:cs/>
          <w:lang w:bidi="mr-IN"/>
        </w:rPr>
        <w:t xml:space="preserve"> </w:t>
      </w:r>
      <w:r w:rsidR="00223BB2">
        <w:rPr>
          <w:rFonts w:hint="cs"/>
          <w:cs/>
          <w:lang w:bidi="mr-IN"/>
        </w:rPr>
        <w:t xml:space="preserve">1st </w:t>
      </w:r>
      <w:proofErr w:type="spellStart"/>
      <w:r w:rsidR="00223BB2">
        <w:rPr>
          <w:rFonts w:hint="cs"/>
          <w:cs/>
          <w:lang w:bidi="mr-IN"/>
        </w:rPr>
        <w:t>type</w:t>
      </w:r>
      <w:proofErr w:type="spellEnd"/>
      <w:r w:rsidR="00223BB2">
        <w:rPr>
          <w:rFonts w:hint="cs"/>
          <w:cs/>
          <w:lang w:bidi="mr-IN"/>
        </w:rPr>
        <w:t xml:space="preserve"> </w:t>
      </w:r>
      <w:proofErr w:type="spellStart"/>
      <w:r>
        <w:rPr>
          <w:cs/>
          <w:lang w:bidi="mr-IN"/>
        </w:rPr>
        <w:t>means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it</w:t>
      </w:r>
      <w:proofErr w:type="spellEnd"/>
      <w:r>
        <w:rPr>
          <w:cs/>
          <w:lang w:bidi="mr-IN"/>
        </w:rPr>
        <w:t xml:space="preserve"> </w:t>
      </w:r>
      <w:r>
        <w:rPr>
          <w:lang w:bidi="mr-IN"/>
        </w:rPr>
        <w:t>blocks</w:t>
      </w:r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liability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not</w:t>
      </w:r>
      <w:proofErr w:type="spellEnd"/>
      <w:r>
        <w:rPr>
          <w:cs/>
          <w:lang w:bidi="mr-IN"/>
        </w:rPr>
        <w:t xml:space="preserve"> to </w:t>
      </w:r>
      <w:r>
        <w:rPr>
          <w:lang w:bidi="mr-IN"/>
        </w:rPr>
        <w:t>give people freedom to engage in</w:t>
      </w:r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conduct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that</w:t>
      </w:r>
      <w:proofErr w:type="spellEnd"/>
      <w:r>
        <w:rPr>
          <w:cs/>
          <w:lang w:bidi="mr-IN"/>
        </w:rPr>
        <w:t xml:space="preserve"> </w:t>
      </w:r>
      <w:proofErr w:type="spellStart"/>
      <w:r>
        <w:rPr>
          <w:cs/>
          <w:lang w:bidi="mr-IN"/>
        </w:rPr>
        <w:t>caused</w:t>
      </w:r>
      <w:proofErr w:type="spellEnd"/>
      <w:r>
        <w:rPr>
          <w:cs/>
          <w:lang w:bidi="mr-IN"/>
        </w:rPr>
        <w:t xml:space="preserve"> the </w:t>
      </w:r>
      <w:proofErr w:type="spellStart"/>
      <w:r>
        <w:rPr>
          <w:cs/>
          <w:lang w:bidi="mr-IN"/>
        </w:rPr>
        <w:t>harm</w:t>
      </w:r>
      <w:proofErr w:type="spellEnd"/>
      <w:r>
        <w:rPr>
          <w:cs/>
          <w:lang w:bidi="mr-IN"/>
        </w:rPr>
        <w:t xml:space="preserve"> – the </w:t>
      </w:r>
      <w:r>
        <w:rPr>
          <w:lang w:bidi="mr-IN"/>
        </w:rPr>
        <w:t xml:space="preserve">conduct was wrongful – but it blocks liability </w:t>
      </w:r>
      <w:r w:rsidR="00223BB2">
        <w:rPr>
          <w:lang w:bidi="mr-IN"/>
        </w:rPr>
        <w:t>because the wrongdoer should not compensate the person he harmed for some reason</w:t>
      </w:r>
      <w:r w:rsidRPr="00194D91">
        <w:br/>
        <w:t>example?</w:t>
      </w:r>
    </w:p>
    <w:p w14:paraId="06E71DF9" w14:textId="77777777" w:rsidR="00674697" w:rsidRDefault="00674697" w:rsidP="00674697"/>
    <w:p w14:paraId="2262CD54" w14:textId="78E1A57B" w:rsidR="00674697" w:rsidRDefault="00223BB2" w:rsidP="00D40497">
      <w:r>
        <w:lastRenderedPageBreak/>
        <w:t>Guest statute when they are about don’t bite the hand that feeds you</w:t>
      </w:r>
    </w:p>
    <w:p w14:paraId="6FF30A25" w14:textId="6646F5BA" w:rsidR="00223BB2" w:rsidRDefault="00223BB2" w:rsidP="00D40497">
      <w:r>
        <w:t>Not saying host behaved rightly – he was negligent</w:t>
      </w:r>
    </w:p>
    <w:p w14:paraId="4B4DCE1D" w14:textId="50A09BBB" w:rsidR="00223BB2" w:rsidRDefault="00223BB2" w:rsidP="00D40497">
      <w:r>
        <w:t>But compensation is inappropriate</w:t>
      </w:r>
    </w:p>
    <w:p w14:paraId="3C833451" w14:textId="107AEA09" w:rsidR="00223BB2" w:rsidRDefault="00223BB2" w:rsidP="00D40497"/>
    <w:p w14:paraId="5671103E" w14:textId="0E31919F" w:rsidR="00223BB2" w:rsidRDefault="00223BB2" w:rsidP="00D40497">
      <w:r>
        <w:t xml:space="preserve">Sometimes both loss-allocation first type and </w:t>
      </w:r>
      <w:r w:rsidR="000E0B5A">
        <w:t>conduct regulating</w:t>
      </w:r>
    </w:p>
    <w:p w14:paraId="1EAC4267" w14:textId="0121C717" w:rsidR="000E0B5A" w:rsidRDefault="000E0B5A" w:rsidP="00D40497">
      <w:r>
        <w:t>e.g. cause of action for negligence</w:t>
      </w:r>
    </w:p>
    <w:p w14:paraId="07DF77E1" w14:textId="71778E46" w:rsidR="000E0B5A" w:rsidRDefault="000E0B5A" w:rsidP="00D40497">
      <w:r>
        <w:t>(discourage negligence and compensate those harmed)</w:t>
      </w:r>
    </w:p>
    <w:p w14:paraId="129A10F0" w14:textId="3B888441" w:rsidR="000E0B5A" w:rsidRDefault="000E0B5A" w:rsidP="00D40497"/>
    <w:p w14:paraId="7F468CDF" w14:textId="00628EB6" w:rsidR="000E0B5A" w:rsidRDefault="000E0B5A" w:rsidP="00D40497">
      <w:r>
        <w:t>No cause of action for harm due to looking at someone funny</w:t>
      </w:r>
    </w:p>
    <w:p w14:paraId="1338AD71" w14:textId="0479873A" w:rsidR="000E0B5A" w:rsidRDefault="000E0B5A" w:rsidP="00D40497">
      <w:r>
        <w:t>(encourage looking at people however you want and harm therefrom should not be compensated for)</w:t>
      </w:r>
      <w:bookmarkStart w:id="0" w:name="_GoBack"/>
      <w:bookmarkEnd w:id="0"/>
    </w:p>
    <w:sectPr w:rsidR="000E0B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80F"/>
    <w:multiLevelType w:val="hybridMultilevel"/>
    <w:tmpl w:val="404046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74535E"/>
    <w:multiLevelType w:val="hybridMultilevel"/>
    <w:tmpl w:val="A5D67BF2"/>
    <w:lvl w:ilvl="0" w:tplc="A6D85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A73E5"/>
    <w:multiLevelType w:val="hybridMultilevel"/>
    <w:tmpl w:val="294C9B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17856"/>
    <w:multiLevelType w:val="hybridMultilevel"/>
    <w:tmpl w:val="337A4CCE"/>
    <w:lvl w:ilvl="0" w:tplc="B6521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4B5"/>
    <w:multiLevelType w:val="hybridMultilevel"/>
    <w:tmpl w:val="766EB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C104F"/>
    <w:multiLevelType w:val="hybridMultilevel"/>
    <w:tmpl w:val="CED8DE3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1B137E7"/>
    <w:multiLevelType w:val="hybridMultilevel"/>
    <w:tmpl w:val="892E11A8"/>
    <w:lvl w:ilvl="0" w:tplc="D37E0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5CE7"/>
    <w:multiLevelType w:val="hybridMultilevel"/>
    <w:tmpl w:val="C53AFD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DD3AC9"/>
    <w:multiLevelType w:val="hybridMultilevel"/>
    <w:tmpl w:val="D020E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7"/>
    <w:rsid w:val="000E0B5A"/>
    <w:rsid w:val="001A23A0"/>
    <w:rsid w:val="00223BB2"/>
    <w:rsid w:val="00554EB0"/>
    <w:rsid w:val="00674697"/>
    <w:rsid w:val="00AD559E"/>
    <w:rsid w:val="00D40497"/>
    <w:rsid w:val="00D7148A"/>
    <w:rsid w:val="00E35B05"/>
    <w:rsid w:val="00E870F1"/>
    <w:rsid w:val="00E954B4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11E55"/>
  <w15:chartTrackingRefBased/>
  <w15:docId w15:val="{C8A03B59-F23A-A94A-81C2-17644AC3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04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6</cp:revision>
  <dcterms:created xsi:type="dcterms:W3CDTF">2019-09-26T21:46:00Z</dcterms:created>
  <dcterms:modified xsi:type="dcterms:W3CDTF">2019-09-26T22:08:00Z</dcterms:modified>
</cp:coreProperties>
</file>