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5A0" w:rsidRPr="00DA2295"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rPr>
      </w:pPr>
      <w:r w:rsidRPr="00DA2295">
        <w:rPr>
          <w:rFonts w:ascii="Times New Roman" w:hAnsi="Times New Roman" w:cs="Times New Roman"/>
        </w:rPr>
        <w:t>We have completed our study of diversity and alienage jurisdiction (28 USC 1332)!</w:t>
      </w:r>
    </w:p>
    <w:p w:rsidR="00CF35A0" w:rsidRPr="00DA2295"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b/>
          <w:u w:val="single"/>
        </w:rPr>
      </w:pPr>
      <w:r w:rsidRPr="00DA2295">
        <w:rPr>
          <w:rFonts w:ascii="Times New Roman" w:hAnsi="Times New Roman" w:cs="Times New Roman"/>
          <w:b/>
          <w:u w:val="single"/>
        </w:rPr>
        <w:t xml:space="preserve">Federal Subject Matter Jurisdiction: Federal Question/“Arising Under” Jurisdiction </w:t>
      </w:r>
    </w:p>
    <w:p w:rsidR="00CF35A0" w:rsidRPr="00DA2295" w:rsidRDefault="00CF35A0" w:rsidP="00CF35A0">
      <w:pPr>
        <w:rPr>
          <w:rFonts w:ascii="Times New Roman" w:hAnsi="Times New Roman" w:cs="Times New Roman"/>
          <w:b/>
          <w:u w:val="single"/>
        </w:rPr>
      </w:pPr>
    </w:p>
    <w:p w:rsidR="00CF35A0" w:rsidRPr="00DA2295" w:rsidRDefault="00CF35A0" w:rsidP="00CF35A0">
      <w:pPr>
        <w:rPr>
          <w:rFonts w:ascii="Times New Roman" w:hAnsi="Times New Roman" w:cs="Times New Roman"/>
          <w:b/>
          <w:u w:val="single"/>
        </w:rPr>
      </w:pPr>
      <w:r w:rsidRPr="00DA2295">
        <w:rPr>
          <w:rFonts w:ascii="Times New Roman" w:hAnsi="Times New Roman" w:cs="Times New Roman"/>
          <w:b/>
          <w:u w:val="single"/>
        </w:rPr>
        <w:t>Art III:</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 xml:space="preserve">Determines what Congress can send to federal district court </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The constitutional-scope of federal question jurisdiction (Article III, Section 2) is read broadly – any federal ingredient in the case is sufficient</w:t>
      </w:r>
    </w:p>
    <w:p w:rsidR="00CF35A0" w:rsidRPr="00DA2295"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rPr>
      </w:pPr>
      <w:r w:rsidRPr="00DA2295">
        <w:rPr>
          <w:rFonts w:ascii="Times New Roman" w:hAnsi="Times New Roman" w:cs="Times New Roman"/>
          <w:b/>
          <w:u w:val="single"/>
        </w:rPr>
        <w:t>28 US</w:t>
      </w:r>
      <w:r w:rsidRPr="00DA2295">
        <w:rPr>
          <w:rFonts w:ascii="Times New Roman" w:eastAsia="Times New Roman" w:hAnsi="Times New Roman" w:cs="Times New Roman"/>
          <w:color w:val="E14609"/>
          <w:spacing w:val="-15"/>
          <w:kern w:val="36"/>
        </w:rPr>
        <w:t xml:space="preserve"> </w:t>
      </w:r>
      <w:r w:rsidRPr="00DA2295">
        <w:rPr>
          <w:rFonts w:ascii="Times New Roman" w:hAnsi="Times New Roman" w:cs="Times New Roman"/>
          <w:b/>
          <w:u w:val="single"/>
        </w:rPr>
        <w:t xml:space="preserve">§ 1331 </w:t>
      </w:r>
      <w:r w:rsidRPr="00DA2295">
        <w:rPr>
          <w:rFonts w:ascii="Times New Roman" w:hAnsi="Times New Roman" w:cs="Times New Roman"/>
        </w:rPr>
        <w:t>Congress’s decision about what federal question cases can actually be brought in federal district court.  This has been read narrowly according to the…</w:t>
      </w:r>
    </w:p>
    <w:p w:rsidR="00CF35A0" w:rsidRPr="00DA2295"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b/>
        </w:rPr>
      </w:pPr>
      <w:r w:rsidRPr="00DA2295">
        <w:rPr>
          <w:rFonts w:ascii="Times New Roman" w:hAnsi="Times New Roman" w:cs="Times New Roman"/>
          <w:b/>
        </w:rPr>
        <w:t>Well-Pleaded Complaint Rule:</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 xml:space="preserve">In order to determine whether a case arises under federal law for the purposes of §1331, you look to what a well-pleaded complaint would say. </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Well-Pleaded Complaint = Bare minimum that the plaintiff must show to get relief</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 xml:space="preserve">Ex: </w:t>
      </w:r>
      <w:proofErr w:type="spellStart"/>
      <w:r w:rsidRPr="00DA2295">
        <w:rPr>
          <w:rFonts w:ascii="Times New Roman" w:hAnsi="Times New Roman" w:cs="Times New Roman"/>
          <w:u w:val="single"/>
        </w:rPr>
        <w:t>Mottley</w:t>
      </w:r>
      <w:proofErr w:type="spellEnd"/>
      <w:r w:rsidRPr="00DA2295">
        <w:rPr>
          <w:rFonts w:ascii="Times New Roman" w:hAnsi="Times New Roman" w:cs="Times New Roman"/>
        </w:rPr>
        <w:t xml:space="preserve"> Case cannot be brought in federal court because there wasn’t a whiff of federal law in the well-pleaded complaint. Any mention of federal law was mentioned in anticipation of the defense which is </w:t>
      </w:r>
      <w:r w:rsidRPr="00DA2295">
        <w:rPr>
          <w:rFonts w:ascii="Times New Roman" w:hAnsi="Times New Roman" w:cs="Times New Roman"/>
          <w:u w:val="single"/>
        </w:rPr>
        <w:t>not</w:t>
      </w:r>
      <w:r w:rsidRPr="00DA2295">
        <w:rPr>
          <w:rFonts w:ascii="Times New Roman" w:hAnsi="Times New Roman" w:cs="Times New Roman"/>
        </w:rPr>
        <w:t xml:space="preserve"> considered. </w:t>
      </w:r>
    </w:p>
    <w:p w:rsidR="00CF35A0" w:rsidRPr="00DA2295"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i/>
        </w:rPr>
      </w:pPr>
      <w:r w:rsidRPr="00DA2295">
        <w:rPr>
          <w:rFonts w:ascii="Times New Roman" w:hAnsi="Times New Roman" w:cs="Times New Roman"/>
          <w:i/>
        </w:rPr>
        <w:t xml:space="preserve">Hypo - What if the </w:t>
      </w:r>
      <w:proofErr w:type="spellStart"/>
      <w:r w:rsidRPr="00DA2295">
        <w:rPr>
          <w:rFonts w:ascii="Times New Roman" w:hAnsi="Times New Roman" w:cs="Times New Roman"/>
          <w:i/>
        </w:rPr>
        <w:t>Mottleys</w:t>
      </w:r>
      <w:proofErr w:type="spellEnd"/>
      <w:r w:rsidRPr="00DA2295">
        <w:rPr>
          <w:rFonts w:ascii="Times New Roman" w:hAnsi="Times New Roman" w:cs="Times New Roman"/>
          <w:i/>
        </w:rPr>
        <w:t xml:space="preserve"> (or the RR) had brought a declaratory judgment action to determine whether the federal statute overrode their contract and if it did whether it was a taking in violation of the 5</w:t>
      </w:r>
      <w:r w:rsidRPr="00DA2295">
        <w:rPr>
          <w:rFonts w:ascii="Times New Roman" w:hAnsi="Times New Roman" w:cs="Times New Roman"/>
          <w:i/>
          <w:vertAlign w:val="superscript"/>
        </w:rPr>
        <w:t>th</w:t>
      </w:r>
      <w:r w:rsidRPr="00DA2295">
        <w:rPr>
          <w:rFonts w:ascii="Times New Roman" w:hAnsi="Times New Roman" w:cs="Times New Roman"/>
          <w:i/>
        </w:rPr>
        <w:t xml:space="preserve"> Amendment? </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if they could get into federal court, that would be a huge end-run around the well pleaded complaint rule</w:t>
      </w:r>
    </w:p>
    <w:p w:rsidR="00CF35A0" w:rsidRPr="00DA2295" w:rsidRDefault="00CF35A0" w:rsidP="00CF35A0">
      <w:pPr>
        <w:pStyle w:val="ListParagraph"/>
        <w:numPr>
          <w:ilvl w:val="0"/>
          <w:numId w:val="1"/>
        </w:numPr>
        <w:rPr>
          <w:rFonts w:ascii="Times New Roman" w:hAnsi="Times New Roman" w:cs="Times New Roman"/>
        </w:rPr>
      </w:pPr>
      <w:proofErr w:type="gramStart"/>
      <w:r w:rsidRPr="00DA2295">
        <w:rPr>
          <w:rFonts w:ascii="Times New Roman" w:hAnsi="Times New Roman" w:cs="Times New Roman"/>
        </w:rPr>
        <w:t>so</w:t>
      </w:r>
      <w:proofErr w:type="gramEnd"/>
      <w:r w:rsidRPr="00DA2295">
        <w:rPr>
          <w:rFonts w:ascii="Times New Roman" w:hAnsi="Times New Roman" w:cs="Times New Roman"/>
        </w:rPr>
        <w:t xml:space="preserve"> what to do with declaratory judgment actions?</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figure out what the action would look like if it was an action for concrete relief (damages or injunctive relief) and figure out what a well pleaded complaint would look like</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that means determining the natural plaintiff, which may not be the person bringing the declaratory judgment action</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 xml:space="preserve">here a declaratory judgment could not be brought in federal court because a well pleaded complaint for concrete relief (by the </w:t>
      </w:r>
      <w:proofErr w:type="spellStart"/>
      <w:r w:rsidRPr="00DA2295">
        <w:rPr>
          <w:rFonts w:ascii="Times New Roman" w:hAnsi="Times New Roman" w:cs="Times New Roman"/>
        </w:rPr>
        <w:t>Mottleys</w:t>
      </w:r>
      <w:proofErr w:type="spellEnd"/>
      <w:r w:rsidRPr="00DA2295">
        <w:rPr>
          <w:rFonts w:ascii="Times New Roman" w:hAnsi="Times New Roman" w:cs="Times New Roman"/>
        </w:rPr>
        <w:t xml:space="preserve">, who are the natural plaintiffs) would only mention Ky state law. </w:t>
      </w:r>
    </w:p>
    <w:p w:rsidR="00CF35A0" w:rsidRPr="00DA2295" w:rsidRDefault="00CF35A0" w:rsidP="00CF35A0">
      <w:pPr>
        <w:pStyle w:val="ListParagraph"/>
        <w:rPr>
          <w:rFonts w:ascii="Times New Roman" w:hAnsi="Times New Roman" w:cs="Times New Roman"/>
        </w:rPr>
      </w:pPr>
    </w:p>
    <w:p w:rsidR="00CF35A0" w:rsidRPr="00DA2295" w:rsidRDefault="00CF35A0" w:rsidP="00CF35A0">
      <w:pPr>
        <w:rPr>
          <w:rFonts w:ascii="Times New Roman" w:hAnsi="Times New Roman" w:cs="Times New Roman"/>
        </w:rPr>
      </w:pPr>
      <w:r w:rsidRPr="00DA2295">
        <w:rPr>
          <w:rFonts w:ascii="Times New Roman" w:hAnsi="Times New Roman" w:cs="Times New Roman"/>
          <w:b/>
        </w:rPr>
        <w:t>Declaratory Judgement</w:t>
      </w:r>
      <w:r w:rsidRPr="00DA2295">
        <w:rPr>
          <w:rFonts w:ascii="Times New Roman" w:hAnsi="Times New Roman" w:cs="Times New Roman"/>
        </w:rPr>
        <w:t xml:space="preserve"> – Not asking for relief. You have a concrete dispute and you ask a court to issue a binding judgement about the legal rights of the parties</w:t>
      </w:r>
    </w:p>
    <w:p w:rsidR="00CF35A0" w:rsidRPr="00DA2295"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rPr>
      </w:pPr>
      <w:r w:rsidRPr="00DA2295">
        <w:rPr>
          <w:rFonts w:ascii="Times New Roman" w:hAnsi="Times New Roman" w:cs="Times New Roman"/>
          <w:b/>
        </w:rPr>
        <w:t>Counterclaims</w:t>
      </w:r>
      <w:r w:rsidRPr="00DA2295">
        <w:rPr>
          <w:rFonts w:ascii="Times New Roman" w:hAnsi="Times New Roman" w:cs="Times New Roman"/>
        </w:rPr>
        <w:t xml:space="preserve"> – Federal counterclaim will be treated like a federal defense as far as arising under jurisdiction is concerned. Counterclaim under federal law will </w:t>
      </w:r>
      <w:r w:rsidRPr="00DA2295">
        <w:rPr>
          <w:rFonts w:ascii="Times New Roman" w:hAnsi="Times New Roman" w:cs="Times New Roman"/>
          <w:i/>
        </w:rPr>
        <w:t>not</w:t>
      </w:r>
      <w:r w:rsidRPr="00DA2295">
        <w:rPr>
          <w:rFonts w:ascii="Times New Roman" w:hAnsi="Times New Roman" w:cs="Times New Roman"/>
        </w:rPr>
        <w:t xml:space="preserve"> qualify the case for federal jurisdiction. Will discuss more later.</w:t>
      </w:r>
    </w:p>
    <w:p w:rsidR="00CF35A0" w:rsidRPr="00DA2295"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rPr>
      </w:pPr>
      <w:r w:rsidRPr="00DA2295">
        <w:rPr>
          <w:rFonts w:ascii="Times New Roman" w:hAnsi="Times New Roman" w:cs="Times New Roman"/>
          <w:b/>
        </w:rPr>
        <w:t>Holmes “Creation Test”</w:t>
      </w:r>
      <w:r w:rsidRPr="00DA2295">
        <w:rPr>
          <w:rFonts w:ascii="Times New Roman" w:hAnsi="Times New Roman" w:cs="Times New Roman"/>
        </w:rPr>
        <w:t xml:space="preserve"> (a way of reading a well-pleaded complaint rule): Does federal law create the cause of action in a well-pleaded complaint? If yes </w:t>
      </w:r>
      <w:r w:rsidRPr="00DA2295">
        <w:rPr>
          <w:rFonts w:ascii="Times New Roman" w:hAnsi="Times New Roman" w:cs="Times New Roman"/>
        </w:rPr>
        <w:sym w:font="Wingdings" w:char="F0E0"/>
      </w:r>
      <w:r w:rsidRPr="00DA2295">
        <w:rPr>
          <w:rFonts w:ascii="Times New Roman" w:hAnsi="Times New Roman" w:cs="Times New Roman"/>
        </w:rPr>
        <w:t xml:space="preserve"> federal question under 1331</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Good rule of thumb but doesn’t always work</w:t>
      </w:r>
    </w:p>
    <w:p w:rsidR="00CF35A0" w:rsidRPr="00DA2295" w:rsidRDefault="00CF35A0" w:rsidP="00CF35A0">
      <w:pPr>
        <w:rPr>
          <w:rFonts w:ascii="Times New Roman" w:hAnsi="Times New Roman" w:cs="Times New Roman"/>
        </w:rPr>
      </w:pPr>
    </w:p>
    <w:p w:rsidR="00CF35A0" w:rsidRDefault="00CF35A0" w:rsidP="00CF35A0">
      <w:pPr>
        <w:rPr>
          <w:rFonts w:ascii="Times New Roman" w:hAnsi="Times New Roman" w:cs="Times New Roman"/>
          <w:i/>
        </w:rPr>
      </w:pPr>
      <w:proofErr w:type="spellStart"/>
      <w:r>
        <w:rPr>
          <w:rFonts w:ascii="Times New Roman" w:hAnsi="Times New Roman" w:cs="Times New Roman"/>
          <w:i/>
        </w:rPr>
        <w:lastRenderedPageBreak/>
        <w:t>Glannon</w:t>
      </w:r>
      <w:proofErr w:type="spellEnd"/>
      <w:r>
        <w:rPr>
          <w:rFonts w:ascii="Times New Roman" w:hAnsi="Times New Roman" w:cs="Times New Roman"/>
          <w:i/>
        </w:rPr>
        <w:t xml:space="preserve"> examples</w:t>
      </w:r>
    </w:p>
    <w:p w:rsidR="00CF35A0" w:rsidRDefault="00CF35A0" w:rsidP="00CF35A0">
      <w:pPr>
        <w:rPr>
          <w:rFonts w:ascii="Times New Roman" w:hAnsi="Times New Roman" w:cs="Times New Roman"/>
          <w:i/>
        </w:rPr>
      </w:pPr>
    </w:p>
    <w:p w:rsidR="00CF35A0" w:rsidRPr="00C24D61" w:rsidRDefault="00CF35A0" w:rsidP="00CF35A0">
      <w:pPr>
        <w:rPr>
          <w:rFonts w:ascii="Times New Roman" w:hAnsi="Times New Roman" w:cs="Times New Roman"/>
          <w:i/>
        </w:rPr>
      </w:pPr>
      <w:r w:rsidRPr="00C24D61">
        <w:rPr>
          <w:rFonts w:ascii="Times New Roman" w:hAnsi="Times New Roman" w:cs="Times New Roman"/>
          <w:i/>
        </w:rPr>
        <w:t xml:space="preserve">Larry </w:t>
      </w:r>
      <w:proofErr w:type="spellStart"/>
      <w:r w:rsidRPr="00C24D61">
        <w:rPr>
          <w:rFonts w:ascii="Times New Roman" w:hAnsi="Times New Roman" w:cs="Times New Roman"/>
          <w:i/>
        </w:rPr>
        <w:t>Lawstudent</w:t>
      </w:r>
      <w:proofErr w:type="spellEnd"/>
      <w:r w:rsidRPr="00C24D61">
        <w:rPr>
          <w:rFonts w:ascii="Times New Roman" w:hAnsi="Times New Roman" w:cs="Times New Roman"/>
          <w:i/>
        </w:rPr>
        <w:t xml:space="preserve"> borrows $5,000 from Metropolitan Bank, under a federal student loan program. Under the program, banks make loans to students under individual loan agreements with each student. The statute setting up the federal loan program includes a guarantee that, if the student defaults, and the bank cannot collect after diligent efforts, the federal government will assure payment of the outstanding balance. Larry defaults on his loan, and Metropolitan sues him for the amount due.</w:t>
      </w:r>
    </w:p>
    <w:p w:rsidR="00CF35A0" w:rsidRDefault="00CF35A0" w:rsidP="00CF35A0">
      <w:pPr>
        <w:rPr>
          <w:rFonts w:ascii="Times New Roman" w:hAnsi="Times New Roman" w:cs="Times New Roman"/>
        </w:rPr>
      </w:pPr>
      <w:r>
        <w:rPr>
          <w:rFonts w:ascii="Times New Roman" w:hAnsi="Times New Roman" w:cs="Times New Roman"/>
        </w:rPr>
        <w:t>Not 1331 case – suit under contract</w:t>
      </w:r>
    </w:p>
    <w:p w:rsidR="00CF35A0" w:rsidRDefault="00CF35A0" w:rsidP="00CF35A0">
      <w:pPr>
        <w:rPr>
          <w:rFonts w:ascii="Times New Roman" w:hAnsi="Times New Roman" w:cs="Times New Roman"/>
        </w:rPr>
      </w:pPr>
    </w:p>
    <w:p w:rsidR="00CF35A0" w:rsidRPr="00C24D61" w:rsidRDefault="00CF35A0" w:rsidP="00CF35A0">
      <w:pPr>
        <w:rPr>
          <w:rFonts w:ascii="Times New Roman" w:hAnsi="Times New Roman" w:cs="Times New Roman"/>
          <w:i/>
        </w:rPr>
      </w:pPr>
      <w:r w:rsidRPr="00C24D61">
        <w:rPr>
          <w:rFonts w:ascii="Times New Roman" w:hAnsi="Times New Roman" w:cs="Times New Roman"/>
          <w:i/>
        </w:rPr>
        <w:t>On the facts of the previous example, assume that Metropolitan is unable to collect from Larry and demands payment from the federal agency administering the loan program. The federal program administrator refuses payment, and Metropolitan sues the agency to collect. (Disregard the possibility</w:t>
      </w:r>
      <w:r w:rsidRPr="00C24D61">
        <w:rPr>
          <w:rFonts w:ascii="Times New Roman" w:hAnsi="Times New Roman" w:cs="Times New Roman"/>
          <w:i/>
        </w:rPr>
        <w:br/>
        <w:t>that there is federal jurisdiction due to the fact that the United States is a party to the action</w:t>
      </w:r>
    </w:p>
    <w:p w:rsidR="00CF35A0" w:rsidRDefault="00CF35A0" w:rsidP="00CF35A0">
      <w:pPr>
        <w:rPr>
          <w:rFonts w:ascii="Times New Roman" w:hAnsi="Times New Roman" w:cs="Times New Roman"/>
        </w:rPr>
      </w:pPr>
      <w:r>
        <w:rPr>
          <w:rFonts w:ascii="Times New Roman" w:hAnsi="Times New Roman" w:cs="Times New Roman"/>
        </w:rPr>
        <w:t>1331 case – suit is under federal statute giving bank right to go after govt is student defaults</w:t>
      </w:r>
    </w:p>
    <w:p w:rsidR="00CF35A0" w:rsidRDefault="00CF35A0" w:rsidP="00CF35A0">
      <w:pPr>
        <w:rPr>
          <w:rFonts w:ascii="Times New Roman" w:hAnsi="Times New Roman" w:cs="Times New Roman"/>
        </w:rPr>
      </w:pPr>
    </w:p>
    <w:p w:rsidR="00CF35A0" w:rsidRDefault="00CF35A0" w:rsidP="00CF35A0">
      <w:pPr>
        <w:rPr>
          <w:rFonts w:ascii="Times New Roman" w:hAnsi="Times New Roman" w:cs="Times New Roman"/>
          <w:i/>
        </w:rPr>
      </w:pPr>
      <w:r w:rsidRPr="00F53442">
        <w:rPr>
          <w:rFonts w:ascii="Times New Roman" w:hAnsi="Times New Roman" w:cs="Times New Roman"/>
          <w:i/>
        </w:rPr>
        <w:t xml:space="preserve">Apex Company has a patent on inverse </w:t>
      </w:r>
      <w:proofErr w:type="spellStart"/>
      <w:r w:rsidRPr="00F53442">
        <w:rPr>
          <w:rFonts w:ascii="Times New Roman" w:hAnsi="Times New Roman" w:cs="Times New Roman"/>
          <w:i/>
        </w:rPr>
        <w:t>rototurnbuckles</w:t>
      </w:r>
      <w:proofErr w:type="spellEnd"/>
      <w:r w:rsidRPr="00F53442">
        <w:rPr>
          <w:rFonts w:ascii="Times New Roman" w:hAnsi="Times New Roman" w:cs="Times New Roman"/>
          <w:i/>
        </w:rPr>
        <w:t xml:space="preserve">. (Patents are granted by the federal Patent Office under a federal statute.) Allied Manufacturing wants to use Apex’s </w:t>
      </w:r>
      <w:proofErr w:type="spellStart"/>
      <w:r w:rsidRPr="00F53442">
        <w:rPr>
          <w:rFonts w:ascii="Times New Roman" w:hAnsi="Times New Roman" w:cs="Times New Roman"/>
          <w:i/>
        </w:rPr>
        <w:t>rototurnbuckles</w:t>
      </w:r>
      <w:proofErr w:type="spellEnd"/>
      <w:r w:rsidRPr="00F53442">
        <w:rPr>
          <w:rFonts w:ascii="Times New Roman" w:hAnsi="Times New Roman" w:cs="Times New Roman"/>
          <w:i/>
        </w:rPr>
        <w:t xml:space="preserve"> as a component of a threshing machine they manufacture. Apex executes a contract that licenses Allied to do so, provided it pays Apex $10 for each turnbuckle it manufactures. Allied falls behind in its payments and Apex sues to collect the balance</w:t>
      </w:r>
    </w:p>
    <w:p w:rsidR="00CF35A0" w:rsidRDefault="00CF35A0" w:rsidP="00CF35A0">
      <w:pPr>
        <w:rPr>
          <w:rFonts w:ascii="Times New Roman" w:hAnsi="Times New Roman" w:cs="Times New Roman"/>
        </w:rPr>
      </w:pPr>
      <w:r>
        <w:rPr>
          <w:rFonts w:ascii="Times New Roman" w:hAnsi="Times New Roman" w:cs="Times New Roman"/>
        </w:rPr>
        <w:t>Not 1331 – suit is under licensing agreement (which is really just a contract)</w:t>
      </w:r>
    </w:p>
    <w:p w:rsidR="00CF35A0" w:rsidRDefault="00CF35A0" w:rsidP="00CF35A0">
      <w:pPr>
        <w:rPr>
          <w:rFonts w:ascii="Times New Roman" w:hAnsi="Times New Roman" w:cs="Times New Roman"/>
        </w:rPr>
      </w:pPr>
    </w:p>
    <w:p w:rsidR="00CF35A0" w:rsidRDefault="00CF35A0" w:rsidP="00CF35A0">
      <w:pPr>
        <w:rPr>
          <w:rFonts w:ascii="Times New Roman" w:hAnsi="Times New Roman" w:cs="Times New Roman"/>
          <w:i/>
        </w:rPr>
      </w:pPr>
      <w:r w:rsidRPr="009E6B7D">
        <w:rPr>
          <w:rFonts w:ascii="Times New Roman" w:hAnsi="Times New Roman" w:cs="Times New Roman"/>
          <w:i/>
        </w:rPr>
        <w:t xml:space="preserve">Instead of suing Allied to collect the balance due under the licensing agreement, Apex sues to enjoin Allied from continuing to manufacture the patented </w:t>
      </w:r>
      <w:proofErr w:type="spellStart"/>
      <w:r w:rsidRPr="009E6B7D">
        <w:rPr>
          <w:rFonts w:ascii="Times New Roman" w:hAnsi="Times New Roman" w:cs="Times New Roman"/>
          <w:i/>
        </w:rPr>
        <w:t>rototurnbuckles</w:t>
      </w:r>
      <w:proofErr w:type="spellEnd"/>
      <w:r w:rsidRPr="009E6B7D">
        <w:rPr>
          <w:rFonts w:ascii="Times New Roman" w:hAnsi="Times New Roman" w:cs="Times New Roman"/>
          <w:i/>
        </w:rPr>
        <w:t xml:space="preserve">, arguing that making them without its permission infringes </w:t>
      </w:r>
      <w:proofErr w:type="spellStart"/>
      <w:r w:rsidRPr="009E6B7D">
        <w:rPr>
          <w:rFonts w:ascii="Times New Roman" w:hAnsi="Times New Roman" w:cs="Times New Roman"/>
          <w:i/>
        </w:rPr>
        <w:t>Allied’s</w:t>
      </w:r>
      <w:proofErr w:type="spellEnd"/>
      <w:r w:rsidRPr="009E6B7D">
        <w:rPr>
          <w:rFonts w:ascii="Times New Roman" w:hAnsi="Times New Roman" w:cs="Times New Roman"/>
          <w:i/>
        </w:rPr>
        <w:t xml:space="preserve"> patent.</w:t>
      </w:r>
    </w:p>
    <w:p w:rsidR="00CF35A0" w:rsidRDefault="00CF35A0" w:rsidP="00CF35A0">
      <w:pPr>
        <w:rPr>
          <w:rFonts w:ascii="Times New Roman" w:hAnsi="Times New Roman" w:cs="Times New Roman"/>
        </w:rPr>
      </w:pPr>
      <w:r>
        <w:rPr>
          <w:rFonts w:ascii="Times New Roman" w:hAnsi="Times New Roman" w:cs="Times New Roman"/>
        </w:rPr>
        <w:t>1331 (or really 1338) case - This is a suit under federal patent law</w:t>
      </w:r>
    </w:p>
    <w:p w:rsidR="00CF35A0" w:rsidRPr="009E6B7D" w:rsidRDefault="00CF35A0" w:rsidP="00CF35A0">
      <w:pPr>
        <w:rPr>
          <w:rFonts w:ascii="Times New Roman" w:hAnsi="Times New Roman" w:cs="Times New Roman"/>
        </w:rPr>
      </w:pPr>
    </w:p>
    <w:p w:rsidR="00CF35A0" w:rsidRPr="00C74229" w:rsidRDefault="00CF35A0" w:rsidP="00CF35A0">
      <w:pPr>
        <w:rPr>
          <w:rFonts w:ascii="Times New Roman" w:hAnsi="Times New Roman" w:cs="Times New Roman"/>
          <w:i/>
        </w:rPr>
      </w:pPr>
      <w:r w:rsidRPr="00C74229">
        <w:rPr>
          <w:rFonts w:ascii="Times New Roman" w:hAnsi="Times New Roman" w:cs="Times New Roman"/>
          <w:i/>
        </w:rPr>
        <w:t>Ace Tractor Company ships all its tractors via Great Northern Railroad, the only railroad that serves the area where its factory is located. Great Northern notifies Ace that it intends to raise its rates by 20 percent. Ace sues to enjoin the increase on the ground that the new rates exceed those allowed by the federal Interstate Commerce Commission.</w:t>
      </w:r>
    </w:p>
    <w:p w:rsidR="00CF35A0" w:rsidRDefault="00CF35A0" w:rsidP="00CF35A0">
      <w:pPr>
        <w:rPr>
          <w:rFonts w:ascii="Times New Roman" w:hAnsi="Times New Roman" w:cs="Times New Roman"/>
        </w:rPr>
      </w:pPr>
      <w:r>
        <w:rPr>
          <w:rFonts w:ascii="Times New Roman" w:hAnsi="Times New Roman" w:cs="Times New Roman"/>
        </w:rPr>
        <w:t>Tough one but appear to be a 1331 case - a suit under the ICC regs - if there is a federal regulation and it is violated it is often assumed that there is a private right under federal law to sue to compel compliance with the reg</w:t>
      </w:r>
    </w:p>
    <w:p w:rsidR="00CF35A0" w:rsidRDefault="00CF35A0" w:rsidP="00CF35A0">
      <w:pPr>
        <w:rPr>
          <w:rFonts w:ascii="Times New Roman" w:hAnsi="Times New Roman" w:cs="Times New Roman"/>
        </w:rPr>
      </w:pPr>
    </w:p>
    <w:p w:rsidR="00CF35A0" w:rsidRDefault="00CF35A0" w:rsidP="00CF35A0">
      <w:pPr>
        <w:rPr>
          <w:rFonts w:ascii="Times New Roman" w:hAnsi="Times New Roman" w:cs="Times New Roman"/>
        </w:rPr>
      </w:pPr>
      <w:r w:rsidRPr="00CC525D">
        <w:rPr>
          <w:rFonts w:ascii="Times New Roman" w:hAnsi="Times New Roman" w:cs="Times New Roman"/>
        </w:rPr>
        <w:t>the City of Albany (NY) sues D (NY) in New York state court for trespass - he was fire</w:t>
      </w:r>
      <w:r>
        <w:rPr>
          <w:rFonts w:ascii="Times New Roman" w:hAnsi="Times New Roman" w:cs="Times New Roman"/>
        </w:rPr>
        <w:t>d and keeps showing up for work</w:t>
      </w:r>
      <w:r w:rsidRPr="00CC525D">
        <w:rPr>
          <w:rFonts w:ascii="Times New Roman" w:hAnsi="Times New Roman" w:cs="Times New Roman"/>
        </w:rPr>
        <w:br/>
        <w:t>D brings a counterclaim, alleging that he was fired due to his public statements, in violation of the 1</w:t>
      </w:r>
      <w:r w:rsidRPr="00CC525D">
        <w:rPr>
          <w:rFonts w:ascii="Times New Roman" w:hAnsi="Times New Roman" w:cs="Times New Roman"/>
          <w:vertAlign w:val="superscript"/>
        </w:rPr>
        <w:t>st</w:t>
      </w:r>
      <w:r w:rsidRPr="00CC525D">
        <w:rPr>
          <w:rFonts w:ascii="Times New Roman" w:hAnsi="Times New Roman" w:cs="Times New Roman"/>
        </w:rPr>
        <w:t xml:space="preserve"> and 14</w:t>
      </w:r>
      <w:r w:rsidRPr="00CC525D">
        <w:rPr>
          <w:rFonts w:ascii="Times New Roman" w:hAnsi="Times New Roman" w:cs="Times New Roman"/>
          <w:vertAlign w:val="superscript"/>
        </w:rPr>
        <w:t>th</w:t>
      </w:r>
      <w:r w:rsidRPr="00CC525D">
        <w:rPr>
          <w:rFonts w:ascii="Times New Roman" w:hAnsi="Times New Roman" w:cs="Times New Roman"/>
        </w:rPr>
        <w:t xml:space="preserve"> Amendments – he ask</w:t>
      </w:r>
      <w:r>
        <w:rPr>
          <w:rFonts w:ascii="Times New Roman" w:hAnsi="Times New Roman" w:cs="Times New Roman"/>
        </w:rPr>
        <w:t>s for damages and reinstatement</w:t>
      </w:r>
      <w:r w:rsidRPr="00CC525D">
        <w:rPr>
          <w:rFonts w:ascii="Times New Roman" w:hAnsi="Times New Roman" w:cs="Times New Roman"/>
        </w:rPr>
        <w:br/>
        <w:t>may D remove to federal court?</w:t>
      </w:r>
    </w:p>
    <w:p w:rsidR="00CF35A0" w:rsidRDefault="00CF35A0" w:rsidP="00CF35A0">
      <w:pPr>
        <w:rPr>
          <w:rFonts w:ascii="Times New Roman" w:hAnsi="Times New Roman" w:cs="Times New Roman"/>
        </w:rPr>
      </w:pPr>
      <w:r>
        <w:rPr>
          <w:rFonts w:ascii="Times New Roman" w:hAnsi="Times New Roman" w:cs="Times New Roman"/>
        </w:rPr>
        <w:t>No – well pleaded complaint does not mention federal law – this is a federal counterclaim</w:t>
      </w:r>
    </w:p>
    <w:p w:rsidR="00CF35A0" w:rsidRDefault="00CF35A0" w:rsidP="00CF35A0">
      <w:pPr>
        <w:rPr>
          <w:rFonts w:ascii="Times New Roman" w:hAnsi="Times New Roman" w:cs="Times New Roman"/>
        </w:rPr>
      </w:pPr>
    </w:p>
    <w:p w:rsidR="00CF35A0" w:rsidRDefault="00CF35A0" w:rsidP="00CF35A0">
      <w:pPr>
        <w:rPr>
          <w:rFonts w:ascii="Times New Roman" w:hAnsi="Times New Roman" w:cs="Times New Roman"/>
        </w:rPr>
      </w:pPr>
      <w:r w:rsidRPr="004E425B">
        <w:rPr>
          <w:rFonts w:ascii="Times New Roman" w:hAnsi="Times New Roman" w:cs="Times New Roman"/>
        </w:rPr>
        <w:lastRenderedPageBreak/>
        <w:t>P (NY) sues D (NY) in NY state court for breaching t</w:t>
      </w:r>
      <w:r>
        <w:rPr>
          <w:rFonts w:ascii="Times New Roman" w:hAnsi="Times New Roman" w:cs="Times New Roman"/>
        </w:rPr>
        <w:t>heir patent licensing agreement</w:t>
      </w:r>
      <w:r w:rsidRPr="004E425B">
        <w:rPr>
          <w:rFonts w:ascii="Times New Roman" w:hAnsi="Times New Roman" w:cs="Times New Roman"/>
        </w:rPr>
        <w:br/>
        <w:t>D brings a counterclaim for a declaratory judgment deter</w:t>
      </w:r>
      <w:r>
        <w:rPr>
          <w:rFonts w:ascii="Times New Roman" w:hAnsi="Times New Roman" w:cs="Times New Roman"/>
        </w:rPr>
        <w:t>mining the patent to be invalid</w:t>
      </w:r>
      <w:r w:rsidRPr="004E425B">
        <w:rPr>
          <w:rFonts w:ascii="Times New Roman" w:hAnsi="Times New Roman" w:cs="Times New Roman"/>
        </w:rPr>
        <w:br/>
        <w:t>may D remove to federal court?</w:t>
      </w:r>
    </w:p>
    <w:p w:rsidR="00CF35A0" w:rsidRDefault="00CF35A0" w:rsidP="00CF35A0">
      <w:pPr>
        <w:rPr>
          <w:rFonts w:ascii="Times New Roman" w:hAnsi="Times New Roman" w:cs="Times New Roman"/>
        </w:rPr>
      </w:pPr>
      <w:r>
        <w:rPr>
          <w:rFonts w:ascii="Times New Roman" w:hAnsi="Times New Roman" w:cs="Times New Roman"/>
        </w:rPr>
        <w:t>Under well pleaded complaint rule, no</w:t>
      </w:r>
    </w:p>
    <w:p w:rsidR="00CF35A0" w:rsidRDefault="00CF35A0" w:rsidP="00CF35A0">
      <w:pPr>
        <w:rPr>
          <w:rFonts w:ascii="Times New Roman" w:hAnsi="Times New Roman" w:cs="Times New Roman"/>
        </w:rPr>
      </w:pPr>
      <w:r>
        <w:rPr>
          <w:rFonts w:ascii="Times New Roman" w:hAnsi="Times New Roman" w:cs="Times New Roman"/>
        </w:rPr>
        <w:t>But this is a problem because patent actions have exclusive federal SMJ</w:t>
      </w:r>
    </w:p>
    <w:p w:rsidR="00CF35A0" w:rsidRDefault="00CF35A0" w:rsidP="00CF35A0">
      <w:pPr>
        <w:rPr>
          <w:rFonts w:ascii="Times New Roman" w:hAnsi="Times New Roman" w:cs="Times New Roman"/>
        </w:rPr>
      </w:pPr>
      <w:r w:rsidRPr="00E86E9B">
        <w:rPr>
          <w:rFonts w:ascii="Times New Roman" w:hAnsi="Times New Roman" w:cs="Times New Roman"/>
          <w:b/>
          <w:bCs/>
        </w:rPr>
        <w:t xml:space="preserve">28 U.S. Code § 1338 </w:t>
      </w:r>
      <w:r>
        <w:rPr>
          <w:rFonts w:ascii="Times New Roman" w:hAnsi="Times New Roman" w:cs="Times New Roman"/>
          <w:b/>
          <w:bCs/>
        </w:rPr>
        <w:t xml:space="preserve">– </w:t>
      </w:r>
      <w:r w:rsidRPr="00E86E9B">
        <w:rPr>
          <w:rFonts w:ascii="Times New Roman" w:hAnsi="Times New Roman" w:cs="Times New Roman"/>
          <w:b/>
          <w:bCs/>
        </w:rPr>
        <w:br/>
      </w:r>
      <w:r w:rsidRPr="00E86E9B">
        <w:rPr>
          <w:rFonts w:ascii="Times New Roman" w:hAnsi="Times New Roman" w:cs="Times New Roman"/>
        </w:rPr>
        <w:t>(a) The district courts shall have original jurisdiction of any civil action arising under any Act of Congress relating to patents... No State court shall have jurisdiction over any claim for relief arising under any Act of Congress relating to patents...</w:t>
      </w:r>
    </w:p>
    <w:p w:rsidR="00CF35A0" w:rsidRDefault="00CF35A0" w:rsidP="00CF35A0">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the action cannot be removed but it also has to be in federal court…</w:t>
      </w:r>
    </w:p>
    <w:p w:rsidR="00CF35A0" w:rsidRDefault="00CF35A0" w:rsidP="00CF35A0">
      <w:pPr>
        <w:rPr>
          <w:rFonts w:ascii="Times New Roman" w:hAnsi="Times New Roman" w:cs="Times New Roman"/>
        </w:rPr>
      </w:pPr>
    </w:p>
    <w:p w:rsidR="00CF35A0" w:rsidRDefault="00CF35A0" w:rsidP="00CF35A0">
      <w:pPr>
        <w:rPr>
          <w:rFonts w:ascii="Times New Roman" w:hAnsi="Times New Roman" w:cs="Times New Roman"/>
        </w:rPr>
      </w:pPr>
      <w:r>
        <w:rPr>
          <w:rFonts w:ascii="Times New Roman" w:hAnsi="Times New Roman" w:cs="Times New Roman"/>
        </w:rPr>
        <w:t>Congress fixed this by statute</w:t>
      </w:r>
    </w:p>
    <w:p w:rsidR="00CF35A0" w:rsidRDefault="00CF35A0" w:rsidP="00CF35A0">
      <w:pPr>
        <w:rPr>
          <w:rFonts w:ascii="Times New Roman" w:hAnsi="Times New Roman" w:cs="Times New Roman"/>
        </w:rPr>
      </w:pPr>
      <w:r w:rsidRPr="000B2D01">
        <w:rPr>
          <w:rFonts w:ascii="Times New Roman" w:hAnsi="Times New Roman" w:cs="Times New Roman"/>
        </w:rPr>
        <w:t>the Ho</w:t>
      </w:r>
      <w:bookmarkStart w:id="0" w:name="_GoBack"/>
      <w:bookmarkEnd w:id="0"/>
      <w:r w:rsidRPr="000B2D01">
        <w:rPr>
          <w:rFonts w:ascii="Times New Roman" w:hAnsi="Times New Roman" w:cs="Times New Roman"/>
        </w:rPr>
        <w:t>mes Group fix…</w:t>
      </w:r>
    </w:p>
    <w:p w:rsidR="00CF35A0" w:rsidRDefault="00CF35A0" w:rsidP="00CF35A0">
      <w:pPr>
        <w:rPr>
          <w:rFonts w:ascii="Times New Roman" w:hAnsi="Times New Roman" w:cs="Times New Roman"/>
        </w:rPr>
      </w:pPr>
      <w:r>
        <w:rPr>
          <w:rFonts w:ascii="Times New Roman" w:hAnsi="Times New Roman" w:cs="Times New Roman"/>
        </w:rPr>
        <w:t>Can be removed. This is a statutory exception to the well pleaded complaint rule</w:t>
      </w:r>
    </w:p>
    <w:p w:rsidR="00CF35A0" w:rsidRPr="00C74229"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b/>
        </w:rPr>
      </w:pPr>
      <w:r w:rsidRPr="00DA2295">
        <w:rPr>
          <w:rFonts w:ascii="Times New Roman" w:hAnsi="Times New Roman" w:cs="Times New Roman"/>
          <w:b/>
        </w:rPr>
        <w:t>Well-Pleaded Complaints w/ State &amp; Federal Issues:</w:t>
      </w:r>
    </w:p>
    <w:p w:rsidR="00CF35A0" w:rsidRPr="00DA2295" w:rsidRDefault="00CF35A0" w:rsidP="00CF35A0">
      <w:pPr>
        <w:rPr>
          <w:rFonts w:ascii="Times New Roman" w:hAnsi="Times New Roman" w:cs="Times New Roman"/>
        </w:rPr>
      </w:pPr>
      <w:r w:rsidRPr="00DA2295">
        <w:rPr>
          <w:rFonts w:ascii="Times New Roman" w:hAnsi="Times New Roman" w:cs="Times New Roman"/>
        </w:rPr>
        <w:t>What if a well-pleaded complaint (</w:t>
      </w:r>
      <w:r w:rsidRPr="00DA2295">
        <w:rPr>
          <w:rFonts w:ascii="Times New Roman" w:hAnsi="Times New Roman" w:cs="Times New Roman"/>
          <w:i/>
        </w:rPr>
        <w:t xml:space="preserve">just one cause of action) </w:t>
      </w:r>
      <w:r w:rsidRPr="00DA2295">
        <w:rPr>
          <w:rFonts w:ascii="Times New Roman" w:hAnsi="Times New Roman" w:cs="Times New Roman"/>
        </w:rPr>
        <w:t>must refer to both federal and state law?</w:t>
      </w:r>
    </w:p>
    <w:p w:rsidR="00CF35A0" w:rsidRPr="00DA2295"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rPr>
      </w:pPr>
      <w:r w:rsidRPr="00DA2295">
        <w:rPr>
          <w:rFonts w:ascii="Times New Roman" w:hAnsi="Times New Roman" w:cs="Times New Roman"/>
        </w:rPr>
        <w:t>two different types of problems</w:t>
      </w:r>
    </w:p>
    <w:p w:rsidR="00CF35A0" w:rsidRPr="00DA2295"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rPr>
      </w:pPr>
      <w:r w:rsidRPr="00DA2295">
        <w:rPr>
          <w:rFonts w:ascii="Times New Roman" w:hAnsi="Times New Roman" w:cs="Times New Roman"/>
        </w:rPr>
        <w:t>First: It could be that although a case satisfies the “Creation Test,” because federal law creates the cause of action, you cannot get into federal court because the federal action incorporates state law and state law will be what is really at issue in the case</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 xml:space="preserve">Example: Shoshone Mining (US 1900) – A federal statute created a cause of action to determining mining right (without specifying whether the action can be brought only in federal, in federal and state, or only in state court). The cause of action used local mining customs and statutes. </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 xml:space="preserve">SCOTUS concluded there should </w:t>
      </w:r>
      <w:r w:rsidRPr="00DA2295">
        <w:rPr>
          <w:rFonts w:ascii="Times New Roman" w:hAnsi="Times New Roman" w:cs="Times New Roman"/>
          <w:i/>
        </w:rPr>
        <w:t>not</w:t>
      </w:r>
      <w:r w:rsidRPr="00DA2295">
        <w:rPr>
          <w:rFonts w:ascii="Times New Roman" w:hAnsi="Times New Roman" w:cs="Times New Roman"/>
        </w:rPr>
        <w:t xml:space="preserve"> be federal SMJ under 1331</w:t>
      </w:r>
    </w:p>
    <w:p w:rsidR="00CF35A0" w:rsidRPr="00DA2295" w:rsidRDefault="00CF35A0" w:rsidP="00CF35A0">
      <w:pPr>
        <w:pStyle w:val="ListParagraph"/>
        <w:numPr>
          <w:ilvl w:val="1"/>
          <w:numId w:val="1"/>
        </w:numPr>
        <w:rPr>
          <w:rFonts w:ascii="Times New Roman" w:hAnsi="Times New Roman" w:cs="Times New Roman"/>
        </w:rPr>
      </w:pPr>
      <w:r>
        <w:rPr>
          <w:rFonts w:ascii="Times New Roman" w:hAnsi="Times New Roman" w:cs="Times New Roman"/>
        </w:rPr>
        <w:t>Very rare</w:t>
      </w:r>
    </w:p>
    <w:p w:rsidR="00CF35A0" w:rsidRPr="00DA2295" w:rsidRDefault="00CF35A0" w:rsidP="00CF35A0">
      <w:pPr>
        <w:pStyle w:val="ListParagraph"/>
        <w:ind w:left="1440"/>
        <w:rPr>
          <w:rFonts w:ascii="Times New Roman" w:hAnsi="Times New Roman" w:cs="Times New Roman"/>
        </w:rPr>
      </w:pPr>
    </w:p>
    <w:p w:rsidR="00CF35A0" w:rsidRPr="00DA2295" w:rsidRDefault="00CF35A0" w:rsidP="00CF35A0">
      <w:pPr>
        <w:rPr>
          <w:rFonts w:ascii="Times New Roman" w:hAnsi="Times New Roman" w:cs="Times New Roman"/>
        </w:rPr>
      </w:pPr>
      <w:r w:rsidRPr="00DA2295">
        <w:rPr>
          <w:rFonts w:ascii="Times New Roman" w:hAnsi="Times New Roman" w:cs="Times New Roman"/>
        </w:rPr>
        <w:t>Second: What if a well-pleaded complaint must refer to both federal and state law because the cause of action created by state law necessarily raises federal issues?</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Example: I am a beneficiary of a trust and sue the trustee (under state law) because he has invested in illegal securities in violation of the trust. The securities are illegal because they are in violation of federal law</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similar to Smith v. Kansas City Title &amp; Trust Co. (US 1921)</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 xml:space="preserve">SCOTUS concluded that the case </w:t>
      </w:r>
      <w:r w:rsidRPr="00DA2295">
        <w:rPr>
          <w:rFonts w:ascii="Times New Roman" w:hAnsi="Times New Roman" w:cs="Times New Roman"/>
          <w:i/>
        </w:rPr>
        <w:t>does</w:t>
      </w:r>
      <w:r w:rsidRPr="00DA2295">
        <w:rPr>
          <w:rFonts w:ascii="Times New Roman" w:hAnsi="Times New Roman" w:cs="Times New Roman"/>
        </w:rPr>
        <w:t xml:space="preserve"> have “arising under” jurisdiction even though the creation test is not satisfied</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we can call cases where state law creates the cause of action but a well pleaded compliant necessarily refers to both federal and state law “Smith” cases</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which Smith cases get into federal court?</w:t>
      </w:r>
    </w:p>
    <w:p w:rsidR="00CF35A0" w:rsidRPr="00DA2295" w:rsidRDefault="00CF35A0" w:rsidP="00CF35A0">
      <w:pPr>
        <w:rPr>
          <w:rFonts w:ascii="Times New Roman" w:hAnsi="Times New Roman" w:cs="Times New Roman"/>
        </w:rPr>
      </w:pPr>
    </w:p>
    <w:p w:rsidR="00CF35A0" w:rsidRPr="00DA2295" w:rsidRDefault="00CF35A0" w:rsidP="00CF35A0">
      <w:pPr>
        <w:rPr>
          <w:rFonts w:ascii="Times New Roman" w:hAnsi="Times New Roman" w:cs="Times New Roman"/>
          <w:b/>
        </w:rPr>
      </w:pPr>
      <w:r w:rsidRPr="00DA2295">
        <w:rPr>
          <w:rFonts w:ascii="Times New Roman" w:hAnsi="Times New Roman" w:cs="Times New Roman"/>
          <w:b/>
        </w:rPr>
        <w:t>Discussion of Gunn v. Minton (2013):</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Minton sues in federal court for patent infringement but his patent is determined to be invalid because he had licensed it to someone for over a year</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lastRenderedPageBreak/>
        <w:t xml:space="preserve">then sues his lawyer in </w:t>
      </w:r>
      <w:proofErr w:type="spellStart"/>
      <w:r w:rsidRPr="00DA2295">
        <w:rPr>
          <w:rFonts w:ascii="Times New Roman" w:hAnsi="Times New Roman" w:cs="Times New Roman"/>
        </w:rPr>
        <w:t>Tex</w:t>
      </w:r>
      <w:proofErr w:type="spellEnd"/>
      <w:r w:rsidRPr="00DA2295">
        <w:rPr>
          <w:rFonts w:ascii="Times New Roman" w:hAnsi="Times New Roman" w:cs="Times New Roman"/>
        </w:rPr>
        <w:t xml:space="preserve"> state court for malpractice, saying that had the lawyer brought up the experimental use argument his patent would have been held valid</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 xml:space="preserve">on appeal the </w:t>
      </w:r>
      <w:proofErr w:type="spellStart"/>
      <w:r w:rsidRPr="00DA2295">
        <w:rPr>
          <w:rFonts w:ascii="Times New Roman" w:hAnsi="Times New Roman" w:cs="Times New Roman"/>
        </w:rPr>
        <w:t>Tex</w:t>
      </w:r>
      <w:proofErr w:type="spellEnd"/>
      <w:r w:rsidRPr="00DA2295">
        <w:rPr>
          <w:rFonts w:ascii="Times New Roman" w:hAnsi="Times New Roman" w:cs="Times New Roman"/>
        </w:rPr>
        <w:t xml:space="preserve"> </w:t>
      </w:r>
      <w:proofErr w:type="spellStart"/>
      <w:r w:rsidRPr="00DA2295">
        <w:rPr>
          <w:rFonts w:ascii="Times New Roman" w:hAnsi="Times New Roman" w:cs="Times New Roman"/>
        </w:rPr>
        <w:t>SCt</w:t>
      </w:r>
      <w:proofErr w:type="spellEnd"/>
      <w:r w:rsidRPr="00DA2295">
        <w:rPr>
          <w:rFonts w:ascii="Times New Roman" w:hAnsi="Times New Roman" w:cs="Times New Roman"/>
        </w:rPr>
        <w:t xml:space="preserve"> holds no SMJ in Texas state court because the action had exclusive federal SMJ </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if it arises under federal patent law state courts do not have SMJ because of:</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28 US Code §1338 – “district courts shall have original jurisdiction of any civil action arising under any Act of Congress relating to parents… no state court shall have jurisdiction over any claim for relief arising under any Act of Congress relating to patents…”</w:t>
      </w:r>
    </w:p>
    <w:p w:rsidR="00CF35A0" w:rsidRPr="00DA2295" w:rsidRDefault="00CF35A0" w:rsidP="00CF35A0">
      <w:pPr>
        <w:pStyle w:val="ListParagraph"/>
        <w:numPr>
          <w:ilvl w:val="0"/>
          <w:numId w:val="1"/>
        </w:numPr>
        <w:rPr>
          <w:rFonts w:ascii="Times New Roman" w:hAnsi="Times New Roman" w:cs="Times New Roman"/>
        </w:rPr>
      </w:pP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 xml:space="preserve">US </w:t>
      </w:r>
      <w:proofErr w:type="spellStart"/>
      <w:r w:rsidRPr="00DA2295">
        <w:rPr>
          <w:rFonts w:ascii="Times New Roman" w:hAnsi="Times New Roman" w:cs="Times New Roman"/>
        </w:rPr>
        <w:t>SCt</w:t>
      </w:r>
      <w:proofErr w:type="spellEnd"/>
      <w:r w:rsidRPr="00DA2295">
        <w:rPr>
          <w:rFonts w:ascii="Times New Roman" w:hAnsi="Times New Roman" w:cs="Times New Roman"/>
        </w:rPr>
        <w:t xml:space="preserve"> reverses - it does not arise under federal patent law</w:t>
      </w:r>
    </w:p>
    <w:p w:rsidR="00CF35A0" w:rsidRPr="00DA2295" w:rsidRDefault="00CF35A0" w:rsidP="00CF35A0">
      <w:pPr>
        <w:rPr>
          <w:rFonts w:ascii="Times New Roman" w:hAnsi="Times New Roman" w:cs="Times New Roman"/>
        </w:rPr>
      </w:pP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this is a case like Smith – state law creates the cause of action but a well-pleaded complaint refers to both state and federal law</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federal law has been absorbed into the issue of causation under state malpractice tort law</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 xml:space="preserve">The US </w:t>
      </w:r>
      <w:proofErr w:type="spellStart"/>
      <w:r w:rsidRPr="00DA2295">
        <w:rPr>
          <w:rFonts w:ascii="Times New Roman" w:hAnsi="Times New Roman" w:cs="Times New Roman"/>
        </w:rPr>
        <w:t>SCt</w:t>
      </w:r>
      <w:proofErr w:type="spellEnd"/>
      <w:r w:rsidRPr="00DA2295">
        <w:rPr>
          <w:rFonts w:ascii="Times New Roman" w:hAnsi="Times New Roman" w:cs="Times New Roman"/>
        </w:rPr>
        <w:t xml:space="preserve"> offer the following standard for determining whether there is arising under jurisdiction (under 1331 or 1338) for Smith cases</w:t>
      </w:r>
    </w:p>
    <w:p w:rsidR="00CF35A0" w:rsidRPr="00DA2295" w:rsidRDefault="00CF35A0" w:rsidP="00CF35A0">
      <w:pPr>
        <w:pStyle w:val="ListParagraph"/>
        <w:numPr>
          <w:ilvl w:val="0"/>
          <w:numId w:val="1"/>
        </w:numPr>
        <w:rPr>
          <w:rFonts w:ascii="Times New Roman" w:hAnsi="Times New Roman" w:cs="Times New Roman"/>
          <w:u w:val="single"/>
        </w:rPr>
      </w:pPr>
      <w:r w:rsidRPr="00DA2295">
        <w:rPr>
          <w:rFonts w:ascii="Times New Roman" w:hAnsi="Times New Roman" w:cs="Times New Roman"/>
          <w:u w:val="single"/>
        </w:rPr>
        <w:t xml:space="preserve">Grable &amp; Sons v. </w:t>
      </w:r>
      <w:proofErr w:type="spellStart"/>
      <w:r w:rsidRPr="00DA2295">
        <w:rPr>
          <w:rFonts w:ascii="Times New Roman" w:hAnsi="Times New Roman" w:cs="Times New Roman"/>
          <w:u w:val="single"/>
        </w:rPr>
        <w:t>Darue</w:t>
      </w:r>
      <w:proofErr w:type="spellEnd"/>
      <w:r w:rsidRPr="00DA2295">
        <w:rPr>
          <w:rFonts w:ascii="Times New Roman" w:hAnsi="Times New Roman" w:cs="Times New Roman"/>
          <w:u w:val="single"/>
        </w:rPr>
        <w:t xml:space="preserve"> Engineering</w:t>
      </w:r>
      <w:r w:rsidRPr="00DA2295">
        <w:rPr>
          <w:rFonts w:ascii="Times New Roman" w:hAnsi="Times New Roman" w:cs="Times New Roman"/>
        </w:rPr>
        <w:t xml:space="preserve"> </w:t>
      </w:r>
      <w:r w:rsidRPr="00DA2295">
        <w:rPr>
          <w:rFonts w:ascii="Times New Roman" w:hAnsi="Times New Roman" w:cs="Times New Roman"/>
        </w:rPr>
        <w:sym w:font="Wingdings" w:char="F0E0"/>
      </w:r>
      <w:r w:rsidRPr="00DA2295">
        <w:rPr>
          <w:rFonts w:ascii="Times New Roman" w:hAnsi="Times New Roman" w:cs="Times New Roman"/>
        </w:rPr>
        <w:t xml:space="preserve"> Grable Rule: arising under for 1331 (and 1338) if the federal issue is</w:t>
      </w:r>
    </w:p>
    <w:p w:rsidR="00CF35A0" w:rsidRPr="00DA2295" w:rsidRDefault="00CF35A0" w:rsidP="00CF35A0">
      <w:pPr>
        <w:pStyle w:val="ListParagraph"/>
        <w:numPr>
          <w:ilvl w:val="1"/>
          <w:numId w:val="1"/>
        </w:numPr>
        <w:rPr>
          <w:rFonts w:ascii="Times New Roman" w:hAnsi="Times New Roman" w:cs="Times New Roman"/>
          <w:u w:val="single"/>
        </w:rPr>
      </w:pPr>
      <w:r w:rsidRPr="00DA2295">
        <w:rPr>
          <w:rFonts w:ascii="Times New Roman" w:hAnsi="Times New Roman" w:cs="Times New Roman"/>
        </w:rPr>
        <w:t>Necessarily Raised (satisfied in this case)</w:t>
      </w:r>
    </w:p>
    <w:p w:rsidR="00CF35A0" w:rsidRPr="00DA2295" w:rsidRDefault="00CF35A0" w:rsidP="00CF35A0">
      <w:pPr>
        <w:pStyle w:val="ListParagraph"/>
        <w:numPr>
          <w:ilvl w:val="1"/>
          <w:numId w:val="1"/>
        </w:numPr>
        <w:rPr>
          <w:rFonts w:ascii="Times New Roman" w:hAnsi="Times New Roman" w:cs="Times New Roman"/>
          <w:u w:val="single"/>
        </w:rPr>
      </w:pPr>
      <w:r w:rsidRPr="00DA2295">
        <w:rPr>
          <w:rFonts w:ascii="Times New Roman" w:hAnsi="Times New Roman" w:cs="Times New Roman"/>
        </w:rPr>
        <w:t>Actually Disputed (satisfied in this case)</w:t>
      </w:r>
    </w:p>
    <w:p w:rsidR="00CF35A0" w:rsidRPr="00DA2295" w:rsidRDefault="00CF35A0" w:rsidP="00CF35A0">
      <w:pPr>
        <w:pStyle w:val="ListParagraph"/>
        <w:numPr>
          <w:ilvl w:val="1"/>
          <w:numId w:val="1"/>
        </w:numPr>
        <w:rPr>
          <w:rFonts w:ascii="Times New Roman" w:hAnsi="Times New Roman" w:cs="Times New Roman"/>
          <w:u w:val="single"/>
        </w:rPr>
      </w:pPr>
      <w:r w:rsidRPr="00DA2295">
        <w:rPr>
          <w:rFonts w:ascii="Times New Roman" w:hAnsi="Times New Roman" w:cs="Times New Roman"/>
        </w:rPr>
        <w:t>Substantial (</w:t>
      </w:r>
      <w:r w:rsidRPr="00DA2295">
        <w:rPr>
          <w:rFonts w:ascii="Times New Roman" w:hAnsi="Times New Roman" w:cs="Times New Roman"/>
          <w:u w:val="single"/>
        </w:rPr>
        <w:t>not</w:t>
      </w:r>
      <w:r w:rsidRPr="00DA2295">
        <w:rPr>
          <w:rFonts w:ascii="Times New Roman" w:hAnsi="Times New Roman" w:cs="Times New Roman"/>
        </w:rPr>
        <w:t xml:space="preserve"> satisfied in this case)</w:t>
      </w:r>
    </w:p>
    <w:p w:rsidR="00CF35A0" w:rsidRPr="00DA2295" w:rsidRDefault="00CF35A0" w:rsidP="00CF35A0">
      <w:pPr>
        <w:pStyle w:val="ListParagraph"/>
        <w:numPr>
          <w:ilvl w:val="1"/>
          <w:numId w:val="1"/>
        </w:numPr>
        <w:rPr>
          <w:rFonts w:ascii="Times New Roman" w:hAnsi="Times New Roman" w:cs="Times New Roman"/>
          <w:u w:val="single"/>
        </w:rPr>
      </w:pPr>
      <w:r w:rsidRPr="00DA2295">
        <w:rPr>
          <w:rFonts w:ascii="Times New Roman" w:hAnsi="Times New Roman" w:cs="Times New Roman"/>
        </w:rPr>
        <w:t>No disruption of congressionally approved balance of federal and state judicial responsibilities (</w:t>
      </w:r>
      <w:r w:rsidRPr="00DA2295">
        <w:rPr>
          <w:rFonts w:ascii="Times New Roman" w:hAnsi="Times New Roman" w:cs="Times New Roman"/>
          <w:u w:val="single"/>
        </w:rPr>
        <w:t>not</w:t>
      </w:r>
      <w:r w:rsidRPr="00DA2295">
        <w:rPr>
          <w:rFonts w:ascii="Times New Roman" w:hAnsi="Times New Roman" w:cs="Times New Roman"/>
        </w:rPr>
        <w:t xml:space="preserve"> satisfied in this case)</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 xml:space="preserve"> </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Why not substantial?</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 xml:space="preserve"> “[I]t is not enough that the federal issue be significant to the particular parties in the immediate suit… The substantiality inquiry under Grable looks instead to the importance of the issue to the federal system as a whole.”</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this is not important to the federal system</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it is important to the federal system that the validity of patents are litigated in federal court</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 xml:space="preserve">BUT Minton is precluded concerning the validity of the patent – No </w:t>
      </w:r>
      <w:proofErr w:type="spellStart"/>
      <w:r w:rsidRPr="00DA2295">
        <w:rPr>
          <w:rFonts w:ascii="Times New Roman" w:hAnsi="Times New Roman" w:cs="Times New Roman"/>
        </w:rPr>
        <w:t>relitigation</w:t>
      </w:r>
      <w:proofErr w:type="spellEnd"/>
      <w:r w:rsidRPr="00DA2295">
        <w:rPr>
          <w:rFonts w:ascii="Times New Roman" w:hAnsi="Times New Roman" w:cs="Times New Roman"/>
        </w:rPr>
        <w:t xml:space="preserve"> of validity of patent after the federal action - that has already been settled.</w:t>
      </w:r>
    </w:p>
    <w:p w:rsidR="00CF35A0" w:rsidRPr="00DA2295" w:rsidRDefault="00CF35A0" w:rsidP="00CF35A0">
      <w:pPr>
        <w:pStyle w:val="ListParagraph"/>
        <w:numPr>
          <w:ilvl w:val="1"/>
          <w:numId w:val="1"/>
        </w:numPr>
        <w:rPr>
          <w:rFonts w:ascii="Times New Roman" w:hAnsi="Times New Roman" w:cs="Times New Roman"/>
        </w:rPr>
      </w:pPr>
      <w:r w:rsidRPr="00DA2295">
        <w:rPr>
          <w:rFonts w:ascii="Times New Roman" w:hAnsi="Times New Roman" w:cs="Times New Roman"/>
        </w:rPr>
        <w:t xml:space="preserve">The validity of the patent was NOT going to be decided by this state court case. The patent would continue to be invalid no matter the case’s outcome. If Minton had won, he would have received damages from his lawyer to compensate for his loss of the patent. He would never have gotten the patent back. </w:t>
      </w:r>
    </w:p>
    <w:p w:rsidR="00CF35A0" w:rsidRPr="00DA2295" w:rsidRDefault="00CF35A0" w:rsidP="00CF35A0">
      <w:pPr>
        <w:pStyle w:val="ListParagraph"/>
        <w:ind w:left="1440"/>
        <w:rPr>
          <w:rFonts w:ascii="Times New Roman" w:hAnsi="Times New Roman" w:cs="Times New Roman"/>
        </w:rPr>
      </w:pPr>
    </w:p>
    <w:p w:rsidR="00CF35A0" w:rsidRPr="00DA2295" w:rsidRDefault="00CF35A0" w:rsidP="00CF35A0">
      <w:pPr>
        <w:rPr>
          <w:rFonts w:ascii="Times New Roman" w:hAnsi="Times New Roman" w:cs="Times New Roman"/>
        </w:rPr>
      </w:pPr>
      <w:r w:rsidRPr="00DA2295">
        <w:rPr>
          <w:rFonts w:ascii="Times New Roman" w:hAnsi="Times New Roman" w:cs="Times New Roman"/>
        </w:rPr>
        <w:t>Why is the “congressionally approved balance of federal and state judicial responsibilities” requirement not satisfied?</w:t>
      </w:r>
    </w:p>
    <w:p w:rsidR="00CF35A0" w:rsidRPr="00DA2295" w:rsidRDefault="00CF35A0" w:rsidP="00CF35A0">
      <w:pPr>
        <w:pStyle w:val="ListParagraph"/>
        <w:numPr>
          <w:ilvl w:val="0"/>
          <w:numId w:val="1"/>
        </w:numPr>
        <w:rPr>
          <w:rFonts w:ascii="Times New Roman" w:hAnsi="Times New Roman" w:cs="Times New Roman"/>
        </w:rPr>
      </w:pPr>
      <w:r w:rsidRPr="00DA2295">
        <w:rPr>
          <w:rFonts w:ascii="Times New Roman" w:hAnsi="Times New Roman" w:cs="Times New Roman"/>
        </w:rPr>
        <w:t xml:space="preserve">state law malpractice actions are the sort of things that state courts have an especial interest in </w:t>
      </w:r>
    </w:p>
    <w:p w:rsidR="00620D35" w:rsidRDefault="00620D35"/>
    <w:sectPr w:rsidR="00620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62E20"/>
    <w:multiLevelType w:val="hybridMultilevel"/>
    <w:tmpl w:val="91AA89E6"/>
    <w:lvl w:ilvl="0" w:tplc="A27AADEA">
      <w:start w:val="42"/>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5A0"/>
    <w:rsid w:val="00620D35"/>
    <w:rsid w:val="006E1847"/>
    <w:rsid w:val="00CF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5EE7"/>
  <w15:chartTrackingRefBased/>
  <w15:docId w15:val="{91BB649F-FA87-414D-B0F2-D2F4C375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35A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2</cp:revision>
  <dcterms:created xsi:type="dcterms:W3CDTF">2019-09-04T15:42:00Z</dcterms:created>
  <dcterms:modified xsi:type="dcterms:W3CDTF">2019-09-06T11:21:00Z</dcterms:modified>
</cp:coreProperties>
</file>