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832A6C" w14:textId="77777777" w:rsidR="007E5095" w:rsidRPr="007E5095" w:rsidRDefault="007E5095" w:rsidP="007E5095"/>
    <w:p w14:paraId="6EFF28AE" w14:textId="77777777" w:rsidR="007E5095" w:rsidRPr="007E5095" w:rsidRDefault="007E5095" w:rsidP="007E5095">
      <w:pPr>
        <w:rPr>
          <w:b/>
        </w:rPr>
      </w:pPr>
      <w:r w:rsidRPr="007E5095">
        <w:rPr>
          <w:b/>
        </w:rPr>
        <w:t>State long arm statutes</w:t>
      </w:r>
    </w:p>
    <w:p w14:paraId="4DC884EF" w14:textId="77777777" w:rsidR="007E5095" w:rsidRPr="007E5095" w:rsidRDefault="007E5095" w:rsidP="007E5095">
      <w:pPr>
        <w:numPr>
          <w:ilvl w:val="0"/>
          <w:numId w:val="6"/>
        </w:numPr>
      </w:pPr>
      <w:r w:rsidRPr="007E5095">
        <w:t>Remember long arm statutes: Cannot go beyond the 14</w:t>
      </w:r>
      <w:r w:rsidRPr="007E5095">
        <w:rPr>
          <w:vertAlign w:val="superscript"/>
        </w:rPr>
        <w:t>th</w:t>
      </w:r>
      <w:r w:rsidRPr="007E5095">
        <w:t xml:space="preserve"> Amend. They can be less though. In fact, many states do less.</w:t>
      </w:r>
    </w:p>
    <w:p w14:paraId="20A0AA0E" w14:textId="77777777" w:rsidR="007E5095" w:rsidRPr="007E5095" w:rsidRDefault="007E5095" w:rsidP="007E5095">
      <w:pPr>
        <w:numPr>
          <w:ilvl w:val="0"/>
          <w:numId w:val="6"/>
        </w:numPr>
      </w:pPr>
      <w:r w:rsidRPr="007E5095">
        <w:t>California and other states have state longarm statutes that goes up to the limits of the 14</w:t>
      </w:r>
      <w:r w:rsidRPr="007E5095">
        <w:rPr>
          <w:vertAlign w:val="superscript"/>
        </w:rPr>
        <w:t>th</w:t>
      </w:r>
      <w:r w:rsidRPr="007E5095">
        <w:t xml:space="preserve"> Amendment.</w:t>
      </w:r>
    </w:p>
    <w:p w14:paraId="4EA89DC6" w14:textId="0D0A8D60" w:rsidR="007E5095" w:rsidRPr="007E5095" w:rsidRDefault="007E5095" w:rsidP="007E5095">
      <w:pPr>
        <w:numPr>
          <w:ilvl w:val="0"/>
          <w:numId w:val="6"/>
        </w:numPr>
      </w:pPr>
      <w:r w:rsidRPr="007E5095">
        <w:t xml:space="preserve">Illinois style – </w:t>
      </w:r>
      <w:r w:rsidR="0014347A">
        <w:t xml:space="preserve">specifies </w:t>
      </w:r>
      <w:r w:rsidR="008269F2">
        <w:t>certain cases where PJ over out of state D will be asserted</w:t>
      </w:r>
      <w:r w:rsidRPr="007E5095">
        <w:t xml:space="preserve"> However, this still leaves out a lot of different </w:t>
      </w:r>
      <w:r w:rsidR="008269F2">
        <w:t>areas of possible PJ that would be constitutional</w:t>
      </w:r>
    </w:p>
    <w:p w14:paraId="35B981BB" w14:textId="77777777" w:rsidR="007E5095" w:rsidRPr="007E5095" w:rsidRDefault="007E5095" w:rsidP="007E5095">
      <w:pPr>
        <w:numPr>
          <w:ilvl w:val="0"/>
          <w:numId w:val="6"/>
        </w:numPr>
      </w:pPr>
      <w:r w:rsidRPr="007E5095">
        <w:t xml:space="preserve">Some courts have said about their Illinois-style long arm statute </w:t>
      </w:r>
      <w:proofErr w:type="gramStart"/>
      <w:r w:rsidRPr="007E5095">
        <w:t>-  “</w:t>
      </w:r>
      <w:proofErr w:type="gramEnd"/>
      <w:r w:rsidRPr="007E5095">
        <w:t>Read up to the limit of Due Process/” This means, read the language as generously as possible. But this still doesn’t mean the state has a Cal. version of incorporating everything allowed in the Constitution.</w:t>
      </w:r>
    </w:p>
    <w:p w14:paraId="28B2C3BE" w14:textId="77777777" w:rsidR="007E5095" w:rsidRPr="007E5095" w:rsidRDefault="007E5095" w:rsidP="007E5095"/>
    <w:p w14:paraId="6D0C1D92" w14:textId="77777777" w:rsidR="007E5095" w:rsidRPr="007E5095" w:rsidRDefault="007E5095" w:rsidP="007E5095"/>
    <w:p w14:paraId="04D76A2C" w14:textId="77777777" w:rsidR="007E5095" w:rsidRPr="007E5095" w:rsidRDefault="007E5095" w:rsidP="007E5095">
      <w:pPr>
        <w:rPr>
          <w:b/>
          <w:i/>
        </w:rPr>
      </w:pPr>
      <w:r w:rsidRPr="007E5095">
        <w:rPr>
          <w:b/>
          <w:i/>
        </w:rPr>
        <w:t>Tagging Practice Examples:</w:t>
      </w:r>
    </w:p>
    <w:p w14:paraId="5710BE79" w14:textId="77777777" w:rsidR="007E5095" w:rsidRPr="007E5095" w:rsidRDefault="007E5095" w:rsidP="007E5095">
      <w:r w:rsidRPr="007E5095">
        <w:t>P sues D in state court in New York</w:t>
      </w:r>
      <w:r w:rsidRPr="007E5095">
        <w:br/>
        <w:t>D defaults</w:t>
      </w:r>
      <w:r w:rsidRPr="007E5095">
        <w:br/>
        <w:t>P sues on the default judgment in state court in CA</w:t>
      </w:r>
      <w:r w:rsidRPr="007E5095">
        <w:br/>
        <w:t>D argues that NY state court did not have PJ under the 14</w:t>
      </w:r>
      <w:r w:rsidRPr="007E5095">
        <w:rPr>
          <w:vertAlign w:val="superscript"/>
        </w:rPr>
        <w:t>th</w:t>
      </w:r>
      <w:r w:rsidRPr="007E5095">
        <w:t xml:space="preserve"> Amendment</w:t>
      </w:r>
      <w:r w:rsidRPr="007E5095">
        <w:br/>
        <w:t>should D offer any other arguments?</w:t>
      </w:r>
    </w:p>
    <w:p w14:paraId="38681368" w14:textId="77777777" w:rsidR="007E5095" w:rsidRPr="007E5095" w:rsidRDefault="007E5095" w:rsidP="007E5095"/>
    <w:p w14:paraId="0BBD4265" w14:textId="77777777" w:rsidR="007E5095" w:rsidRPr="007E5095" w:rsidRDefault="007E5095" w:rsidP="007E5095">
      <w:r w:rsidRPr="007E5095">
        <w:t xml:space="preserve">He should argue that there </w:t>
      </w:r>
      <w:proofErr w:type="gramStart"/>
      <w:r w:rsidRPr="007E5095">
        <w:t>was</w:t>
      </w:r>
      <w:proofErr w:type="gramEnd"/>
      <w:r w:rsidRPr="007E5095">
        <w:t xml:space="preserve"> no PJ under NY long arm statutes!  </w:t>
      </w:r>
      <w:proofErr w:type="gramStart"/>
      <w:r w:rsidRPr="007E5095">
        <w:t>Also</w:t>
      </w:r>
      <w:proofErr w:type="gramEnd"/>
      <w:r w:rsidRPr="007E5095">
        <w:t xml:space="preserve"> should say that there is no PJ under NY Constitution. NY Constitution and limits on Due Process might be more restrictive than the U.S. Constitution.</w:t>
      </w:r>
    </w:p>
    <w:p w14:paraId="76A8C659" w14:textId="77777777" w:rsidR="007E5095" w:rsidRPr="007E5095" w:rsidRDefault="007E5095" w:rsidP="007E5095">
      <w:r w:rsidRPr="007E5095">
        <w:t>(Sometimes state judges like to make it more restrictive to show their Constitution matters)</w:t>
      </w:r>
    </w:p>
    <w:p w14:paraId="43CE443C" w14:textId="77777777" w:rsidR="007E5095" w:rsidRPr="007E5095" w:rsidRDefault="007E5095" w:rsidP="007E5095"/>
    <w:p w14:paraId="18BFC35C" w14:textId="68DE54F8" w:rsidR="007E5095" w:rsidRDefault="007E5095" w:rsidP="007E5095"/>
    <w:p w14:paraId="346E97AB" w14:textId="11BD5257" w:rsidR="008269F2" w:rsidRDefault="008269F2" w:rsidP="007E5095"/>
    <w:p w14:paraId="270C9791" w14:textId="77777777" w:rsidR="008269F2" w:rsidRPr="007E5095" w:rsidRDefault="008269F2" w:rsidP="007E5095"/>
    <w:p w14:paraId="0FB6545A" w14:textId="77777777" w:rsidR="007E5095" w:rsidRPr="007E5095" w:rsidRDefault="007E5095" w:rsidP="007E5095">
      <w:pPr>
        <w:rPr>
          <w:b/>
          <w:i/>
        </w:rPr>
      </w:pPr>
      <w:r w:rsidRPr="007E5095">
        <w:rPr>
          <w:b/>
          <w:i/>
        </w:rPr>
        <w:t>PJ in Federal Court</w:t>
      </w:r>
    </w:p>
    <w:p w14:paraId="60CEAF73" w14:textId="77777777" w:rsidR="007E5095" w:rsidRPr="007E5095" w:rsidRDefault="007E5095" w:rsidP="007E5095">
      <w:pPr>
        <w:numPr>
          <w:ilvl w:val="0"/>
          <w:numId w:val="7"/>
        </w:numPr>
      </w:pPr>
      <w:r w:rsidRPr="007E5095">
        <w:t>We’ve been saying federal court has PJ whenever the state court in which it is located has PJ. That is because of FRCP 4(k)(1)(A)</w:t>
      </w:r>
    </w:p>
    <w:p w14:paraId="742DB5CD" w14:textId="77777777" w:rsidR="007E5095" w:rsidRPr="007E5095" w:rsidRDefault="007E5095" w:rsidP="007E5095">
      <w:pPr>
        <w:numPr>
          <w:ilvl w:val="0"/>
          <w:numId w:val="7"/>
        </w:numPr>
      </w:pPr>
      <w:r w:rsidRPr="007E5095">
        <w:t>As a constitutional matter all that matters in federal court is 5</w:t>
      </w:r>
      <w:r w:rsidRPr="007E5095">
        <w:rPr>
          <w:vertAlign w:val="superscript"/>
        </w:rPr>
        <w:t>th</w:t>
      </w:r>
      <w:r w:rsidRPr="007E5095">
        <w:t xml:space="preserve"> Amendment Due Process contacts with US – matters only when you have D who is abroad </w:t>
      </w:r>
    </w:p>
    <w:p w14:paraId="18A47050" w14:textId="77777777" w:rsidR="007E5095" w:rsidRPr="007E5095" w:rsidRDefault="007E5095" w:rsidP="007E5095">
      <w:pPr>
        <w:numPr>
          <w:ilvl w:val="1"/>
          <w:numId w:val="7"/>
        </w:numPr>
      </w:pPr>
      <w:r w:rsidRPr="007E5095">
        <w:t>Furthermore, there is a tendency in federal courts to set aside International Shoe and use International Law standards when trying to bring in international defendants.</w:t>
      </w:r>
    </w:p>
    <w:p w14:paraId="777563D5" w14:textId="77777777" w:rsidR="007E5095" w:rsidRPr="007E5095" w:rsidRDefault="007E5095" w:rsidP="007E5095">
      <w:pPr>
        <w:numPr>
          <w:ilvl w:val="0"/>
          <w:numId w:val="7"/>
        </w:numPr>
      </w:pPr>
      <w:r w:rsidRPr="007E5095">
        <w:t xml:space="preserve">4K1A exists to keep people from suing in really inconvenient places. </w:t>
      </w:r>
    </w:p>
    <w:p w14:paraId="6D83DA1D" w14:textId="77777777" w:rsidR="007E5095" w:rsidRPr="007E5095" w:rsidRDefault="007E5095" w:rsidP="007E5095">
      <w:pPr>
        <w:numPr>
          <w:ilvl w:val="0"/>
          <w:numId w:val="7"/>
        </w:numPr>
      </w:pPr>
      <w:r w:rsidRPr="007E5095">
        <w:t>Rule 4K1C – some federal statutes have their own personal jurisdiction provisions that override 4K1A</w:t>
      </w:r>
    </w:p>
    <w:p w14:paraId="76536E90" w14:textId="77777777" w:rsidR="007E5095" w:rsidRPr="007E5095" w:rsidRDefault="007E5095" w:rsidP="007E5095"/>
    <w:p w14:paraId="79C57708" w14:textId="77777777" w:rsidR="007E5095" w:rsidRPr="007E5095" w:rsidRDefault="007E5095" w:rsidP="007E5095">
      <w:pPr>
        <w:rPr>
          <w:b/>
        </w:rPr>
      </w:pPr>
      <w:r w:rsidRPr="007E5095">
        <w:rPr>
          <w:b/>
          <w:i/>
        </w:rPr>
        <w:t xml:space="preserve">A few exceptions </w:t>
      </w:r>
      <w:r w:rsidRPr="007E5095">
        <w:rPr>
          <w:b/>
        </w:rPr>
        <w:t>to the 4k1A rule</w:t>
      </w:r>
    </w:p>
    <w:p w14:paraId="27745D54" w14:textId="77777777" w:rsidR="007E5095" w:rsidRPr="007E5095" w:rsidRDefault="007E5095" w:rsidP="007E5095">
      <w:r w:rsidRPr="007E5095">
        <w:t>-Claim that arises under federal law when no state court can have personal jurisdiction. Almost always over something that happened abroad, BUT the United States has personal jurisdiction.</w:t>
      </w:r>
    </w:p>
    <w:p w14:paraId="362D16E3" w14:textId="77777777" w:rsidR="007E5095" w:rsidRPr="007E5095" w:rsidRDefault="007E5095" w:rsidP="007E5095"/>
    <w:p w14:paraId="2E0D7E9F" w14:textId="7ACBFDFD" w:rsidR="007E5095" w:rsidRDefault="004358A6" w:rsidP="007E5095">
      <w:r>
        <w:t>4(k)</w:t>
      </w:r>
      <w:r w:rsidRPr="004358A6">
        <w:t>(2) Federal Claim Outside State-Court Jurisdiction. For a claim that arises under federal law, serving a summons or filing a waiver of service establishes personal jurisdiction over a defendant if:</w:t>
      </w:r>
      <w:r w:rsidRPr="004358A6">
        <w:br/>
        <w:t>(A) the defendant is not subject to jurisdiction in any state’s courts of general jurisdiction; and</w:t>
      </w:r>
      <w:r w:rsidRPr="004358A6">
        <w:br/>
        <w:t>(B) exercising jurisdiction is consistent with the United States Constitution and laws.</w:t>
      </w:r>
    </w:p>
    <w:p w14:paraId="2A3219EB" w14:textId="77777777" w:rsidR="004358A6" w:rsidRPr="007E5095" w:rsidRDefault="004358A6" w:rsidP="007E5095"/>
    <w:p w14:paraId="56BF552E" w14:textId="77777777" w:rsidR="007E5095" w:rsidRPr="007E5095" w:rsidRDefault="007E5095" w:rsidP="007E5095">
      <w:r w:rsidRPr="007E5095">
        <w:t>P (Va.) brings suit in federal court in Virginia against D, a German domiciliary residing in Germany, for a battery that the German committed against him in New York</w:t>
      </w:r>
      <w:r w:rsidRPr="007E5095">
        <w:br/>
      </w:r>
      <w:r w:rsidRPr="007E5095">
        <w:lastRenderedPageBreak/>
        <w:t>- D has no other contacts with the United States besides the brief trip to NY during which the alleged battery occurred</w:t>
      </w:r>
      <w:r w:rsidRPr="007E5095">
        <w:br/>
        <w:t>- D is served in Germany</w:t>
      </w:r>
      <w:r w:rsidRPr="007E5095">
        <w:br/>
        <w:t>Is there PJ?</w:t>
      </w:r>
    </w:p>
    <w:p w14:paraId="0533A121" w14:textId="77777777" w:rsidR="007E5095" w:rsidRPr="007E5095" w:rsidRDefault="007E5095" w:rsidP="007E5095"/>
    <w:p w14:paraId="28B9132E" w14:textId="77777777" w:rsidR="007E5095" w:rsidRPr="007E5095" w:rsidRDefault="007E5095" w:rsidP="007E5095">
      <w:r w:rsidRPr="007E5095">
        <w:t>Will 4K1A work here? No! No connections under any theory to VA</w:t>
      </w:r>
    </w:p>
    <w:p w14:paraId="5F219B49" w14:textId="77777777" w:rsidR="007E5095" w:rsidRPr="007E5095" w:rsidRDefault="007E5095" w:rsidP="007E5095">
      <w:r w:rsidRPr="007E5095">
        <w:t>Could 4K2? No! Not under federal law AND there IS PJ in NY</w:t>
      </w:r>
    </w:p>
    <w:p w14:paraId="274F159D" w14:textId="77777777" w:rsidR="007E5095" w:rsidRPr="007E5095" w:rsidRDefault="007E5095" w:rsidP="007E5095"/>
    <w:p w14:paraId="1FFCF690" w14:textId="77777777" w:rsidR="007E5095" w:rsidRPr="007E5095" w:rsidRDefault="007E5095" w:rsidP="007E5095">
      <w:r w:rsidRPr="007E5095">
        <w:t>Saudi terrorist is sued under a federal antiterrorism act allowing for American victims of foreign terrorism to sue for damages</w:t>
      </w:r>
      <w:r w:rsidRPr="007E5095">
        <w:br/>
        <w:t>- the alleged acts of terrorism in this case occurred in Saudi Arabia</w:t>
      </w:r>
      <w:r w:rsidRPr="007E5095">
        <w:br/>
        <w:t>- the action is brought in federal court in New York. Is there PJ?</w:t>
      </w:r>
    </w:p>
    <w:p w14:paraId="468BB393" w14:textId="77777777" w:rsidR="007E5095" w:rsidRPr="007E5095" w:rsidRDefault="007E5095" w:rsidP="007E5095"/>
    <w:p w14:paraId="7874F041" w14:textId="77777777" w:rsidR="007E5095" w:rsidRPr="007E5095" w:rsidRDefault="007E5095" w:rsidP="007E5095">
      <w:r w:rsidRPr="007E5095">
        <w:t>This is an example where 4K2 might be used. Hard to find a story where a state would have PJ.</w:t>
      </w:r>
    </w:p>
    <w:p w14:paraId="1F1DDBAF" w14:textId="76A07B39" w:rsidR="00E35B05" w:rsidRDefault="00E35B05"/>
    <w:p w14:paraId="4734A925" w14:textId="6345E110" w:rsidR="00A37C36" w:rsidRDefault="00A37C36" w:rsidP="00A37C36">
      <w:pPr>
        <w:rPr>
          <w:rFonts w:ascii="Times New Roman" w:hAnsi="Times New Roman" w:cs="Times New Roman"/>
        </w:rPr>
      </w:pPr>
      <w:r>
        <w:rPr>
          <w:rFonts w:ascii="Times New Roman" w:hAnsi="Times New Roman" w:cs="Times New Roman"/>
        </w:rPr>
        <w:t>What about 4(k)(2) and Daimler</w:t>
      </w:r>
      <w:r w:rsidR="002E04E6">
        <w:rPr>
          <w:rFonts w:ascii="Times New Roman" w:hAnsi="Times New Roman" w:cs="Times New Roman"/>
        </w:rPr>
        <w:t>?</w:t>
      </w:r>
    </w:p>
    <w:p w14:paraId="0AD80379" w14:textId="06B2CB6E" w:rsidR="002E04E6" w:rsidRDefault="002E04E6" w:rsidP="00A37C36">
      <w:pPr>
        <w:rPr>
          <w:rFonts w:ascii="Times New Roman" w:hAnsi="Times New Roman" w:cs="Times New Roman"/>
        </w:rPr>
      </w:pPr>
      <w:r>
        <w:rPr>
          <w:rFonts w:ascii="Times New Roman" w:hAnsi="Times New Roman" w:cs="Times New Roman"/>
        </w:rPr>
        <w:t>Ps only brought it up on appeal and so waived it</w:t>
      </w:r>
    </w:p>
    <w:p w14:paraId="1432E692" w14:textId="2170D390" w:rsidR="002E04E6" w:rsidRDefault="002E04E6" w:rsidP="00A37C36">
      <w:pPr>
        <w:rPr>
          <w:rFonts w:ascii="Times New Roman" w:hAnsi="Times New Roman" w:cs="Times New Roman"/>
        </w:rPr>
      </w:pPr>
      <w:r>
        <w:rPr>
          <w:rFonts w:ascii="Times New Roman" w:hAnsi="Times New Roman" w:cs="Times New Roman"/>
        </w:rPr>
        <w:t>Would it have worked</w:t>
      </w:r>
    </w:p>
    <w:p w14:paraId="0070EE31" w14:textId="619278F5" w:rsidR="002E04E6" w:rsidRDefault="002E04E6" w:rsidP="002E04E6">
      <w:pPr>
        <w:pStyle w:val="ListParagraph"/>
        <w:numPr>
          <w:ilvl w:val="0"/>
          <w:numId w:val="18"/>
        </w:numPr>
        <w:rPr>
          <w:rFonts w:ascii="Times New Roman" w:hAnsi="Times New Roman" w:cs="Times New Roman"/>
        </w:rPr>
      </w:pPr>
      <w:r>
        <w:rPr>
          <w:rFonts w:ascii="Times New Roman" w:hAnsi="Times New Roman" w:cs="Times New Roman"/>
        </w:rPr>
        <w:t>Federal action</w:t>
      </w:r>
    </w:p>
    <w:p w14:paraId="4B374551" w14:textId="455CFFAE" w:rsidR="002E04E6" w:rsidRDefault="002E04E6" w:rsidP="002E04E6">
      <w:pPr>
        <w:pStyle w:val="ListParagraph"/>
        <w:numPr>
          <w:ilvl w:val="0"/>
          <w:numId w:val="18"/>
        </w:numPr>
        <w:rPr>
          <w:rFonts w:ascii="Times New Roman" w:hAnsi="Times New Roman" w:cs="Times New Roman"/>
        </w:rPr>
      </w:pPr>
      <w:r>
        <w:rPr>
          <w:rFonts w:ascii="Times New Roman" w:hAnsi="Times New Roman" w:cs="Times New Roman"/>
        </w:rPr>
        <w:t xml:space="preserve">No PJ in any state court </w:t>
      </w:r>
    </w:p>
    <w:p w14:paraId="1BC992C0" w14:textId="0766C69E" w:rsidR="002E04E6" w:rsidRDefault="002E04E6" w:rsidP="002E04E6">
      <w:pPr>
        <w:pStyle w:val="ListParagraph"/>
        <w:numPr>
          <w:ilvl w:val="1"/>
          <w:numId w:val="18"/>
        </w:numPr>
        <w:rPr>
          <w:rFonts w:ascii="Times New Roman" w:hAnsi="Times New Roman" w:cs="Times New Roman"/>
        </w:rPr>
      </w:pPr>
      <w:r>
        <w:rPr>
          <w:rFonts w:ascii="Times New Roman" w:hAnsi="Times New Roman" w:cs="Times New Roman"/>
        </w:rPr>
        <w:t>No specific because cause of action arose abroad</w:t>
      </w:r>
    </w:p>
    <w:p w14:paraId="0CDE4091" w14:textId="73606B24" w:rsidR="002E04E6" w:rsidRDefault="002E04E6" w:rsidP="002E04E6">
      <w:pPr>
        <w:pStyle w:val="ListParagraph"/>
        <w:numPr>
          <w:ilvl w:val="1"/>
          <w:numId w:val="18"/>
        </w:numPr>
        <w:rPr>
          <w:rFonts w:ascii="Times New Roman" w:hAnsi="Times New Roman" w:cs="Times New Roman"/>
        </w:rPr>
      </w:pPr>
      <w:r>
        <w:rPr>
          <w:rFonts w:ascii="Times New Roman" w:hAnsi="Times New Roman" w:cs="Times New Roman"/>
        </w:rPr>
        <w:t>No general because Daimler s not at home in any state</w:t>
      </w:r>
    </w:p>
    <w:p w14:paraId="54FB3658" w14:textId="4B855B81" w:rsidR="002E04E6" w:rsidRDefault="002E04E6" w:rsidP="002E04E6">
      <w:pPr>
        <w:pStyle w:val="ListParagraph"/>
        <w:numPr>
          <w:ilvl w:val="0"/>
          <w:numId w:val="18"/>
        </w:numPr>
        <w:rPr>
          <w:rFonts w:ascii="Times New Roman" w:hAnsi="Times New Roman" w:cs="Times New Roman"/>
        </w:rPr>
      </w:pPr>
      <w:r>
        <w:rPr>
          <w:rFonts w:ascii="Times New Roman" w:hAnsi="Times New Roman" w:cs="Times New Roman"/>
        </w:rPr>
        <w:t>But is there PJ with respect to the US under the 5</w:t>
      </w:r>
      <w:r>
        <w:rPr>
          <w:rFonts w:ascii="Times New Roman" w:hAnsi="Times New Roman" w:cs="Times New Roman"/>
          <w:vertAlign w:val="superscript"/>
        </w:rPr>
        <w:t>t</w:t>
      </w:r>
      <w:r w:rsidRPr="002E04E6">
        <w:rPr>
          <w:rFonts w:ascii="Times New Roman" w:hAnsi="Times New Roman" w:cs="Times New Roman"/>
          <w:vertAlign w:val="superscript"/>
        </w:rPr>
        <w:t>h</w:t>
      </w:r>
      <w:r>
        <w:rPr>
          <w:rFonts w:ascii="Times New Roman" w:hAnsi="Times New Roman" w:cs="Times New Roman"/>
        </w:rPr>
        <w:t xml:space="preserve"> A?</w:t>
      </w:r>
    </w:p>
    <w:p w14:paraId="56F55E4D" w14:textId="246A1856" w:rsidR="00483892" w:rsidRDefault="00483892" w:rsidP="00483892">
      <w:pPr>
        <w:pStyle w:val="ListParagraph"/>
        <w:numPr>
          <w:ilvl w:val="1"/>
          <w:numId w:val="18"/>
        </w:numPr>
        <w:rPr>
          <w:rFonts w:ascii="Times New Roman" w:hAnsi="Times New Roman" w:cs="Times New Roman"/>
        </w:rPr>
      </w:pPr>
      <w:r>
        <w:rPr>
          <w:rFonts w:ascii="Times New Roman" w:hAnsi="Times New Roman" w:cs="Times New Roman"/>
        </w:rPr>
        <w:t>Arguably no –</w:t>
      </w:r>
      <w:r w:rsidRPr="00483892">
        <w:rPr>
          <w:rFonts w:ascii="Times New Roman" w:hAnsi="Times New Roman" w:cs="Times New Roman"/>
        </w:rPr>
        <w:t xml:space="preserve"> </w:t>
      </w:r>
    </w:p>
    <w:p w14:paraId="16127F61" w14:textId="71334545" w:rsidR="00483892" w:rsidRDefault="00483892" w:rsidP="00483892">
      <w:pPr>
        <w:pStyle w:val="ListParagraph"/>
        <w:numPr>
          <w:ilvl w:val="2"/>
          <w:numId w:val="18"/>
        </w:numPr>
        <w:rPr>
          <w:rFonts w:ascii="Times New Roman" w:hAnsi="Times New Roman" w:cs="Times New Roman"/>
        </w:rPr>
      </w:pPr>
      <w:r>
        <w:rPr>
          <w:rFonts w:ascii="Times New Roman" w:hAnsi="Times New Roman" w:cs="Times New Roman"/>
        </w:rPr>
        <w:t>No specific because cause of action arose abroad</w:t>
      </w:r>
    </w:p>
    <w:p w14:paraId="5EAD585F" w14:textId="36CF9F06" w:rsidR="00483892" w:rsidRDefault="00483892" w:rsidP="00483892">
      <w:pPr>
        <w:pStyle w:val="ListParagraph"/>
        <w:numPr>
          <w:ilvl w:val="2"/>
          <w:numId w:val="18"/>
        </w:numPr>
        <w:rPr>
          <w:rFonts w:ascii="Times New Roman" w:hAnsi="Times New Roman" w:cs="Times New Roman"/>
        </w:rPr>
      </w:pPr>
      <w:r>
        <w:rPr>
          <w:rFonts w:ascii="Times New Roman" w:hAnsi="Times New Roman" w:cs="Times New Roman"/>
        </w:rPr>
        <w:t xml:space="preserve">No general because Daimler </w:t>
      </w:r>
      <w:r w:rsidR="0026555F">
        <w:rPr>
          <w:rFonts w:ascii="Times New Roman" w:hAnsi="Times New Roman" w:cs="Times New Roman"/>
        </w:rPr>
        <w:t>i</w:t>
      </w:r>
      <w:r>
        <w:rPr>
          <w:rFonts w:ascii="Times New Roman" w:hAnsi="Times New Roman" w:cs="Times New Roman"/>
        </w:rPr>
        <w:t xml:space="preserve">s not at home in </w:t>
      </w:r>
      <w:r w:rsidR="0026555F">
        <w:rPr>
          <w:rFonts w:ascii="Times New Roman" w:hAnsi="Times New Roman" w:cs="Times New Roman"/>
        </w:rPr>
        <w:t>US</w:t>
      </w:r>
    </w:p>
    <w:p w14:paraId="56142FEA" w14:textId="74E9619B" w:rsidR="002E04E6" w:rsidRPr="00CE3762" w:rsidRDefault="0026555F" w:rsidP="002E04E6">
      <w:pPr>
        <w:pStyle w:val="ListParagraph"/>
        <w:numPr>
          <w:ilvl w:val="0"/>
          <w:numId w:val="18"/>
        </w:numPr>
        <w:rPr>
          <w:rFonts w:ascii="Times New Roman" w:hAnsi="Times New Roman" w:cs="Times New Roman"/>
        </w:rPr>
      </w:pPr>
      <w:r>
        <w:rPr>
          <w:rFonts w:ascii="Times New Roman" w:hAnsi="Times New Roman" w:cs="Times New Roman"/>
        </w:rPr>
        <w:t xml:space="preserve">Green: BUT it is common in 4k2 cases for the court to use international law principles of PJ, which are </w:t>
      </w:r>
      <w:r w:rsidRPr="00CE3762">
        <w:rPr>
          <w:rFonts w:ascii="Times New Roman" w:hAnsi="Times New Roman" w:cs="Times New Roman"/>
        </w:rPr>
        <w:t>more generous, in order to determine whether there is PJ under the 5</w:t>
      </w:r>
      <w:r w:rsidRPr="00CE3762">
        <w:rPr>
          <w:rFonts w:ascii="Times New Roman" w:hAnsi="Times New Roman" w:cs="Times New Roman"/>
          <w:vertAlign w:val="superscript"/>
        </w:rPr>
        <w:t>th</w:t>
      </w:r>
      <w:r w:rsidRPr="00CE3762">
        <w:rPr>
          <w:rFonts w:ascii="Times New Roman" w:hAnsi="Times New Roman" w:cs="Times New Roman"/>
        </w:rPr>
        <w:t xml:space="preserve"> A</w:t>
      </w:r>
    </w:p>
    <w:p w14:paraId="38527A22" w14:textId="77777777" w:rsidR="00596066" w:rsidRPr="00CE3762" w:rsidRDefault="00596066" w:rsidP="002E04E6">
      <w:pPr>
        <w:pStyle w:val="ListParagraph"/>
        <w:numPr>
          <w:ilvl w:val="0"/>
          <w:numId w:val="18"/>
        </w:numPr>
        <w:rPr>
          <w:rFonts w:ascii="Times New Roman" w:hAnsi="Times New Roman" w:cs="Times New Roman"/>
        </w:rPr>
      </w:pPr>
    </w:p>
    <w:p w14:paraId="30DF8C9F" w14:textId="4326E72E" w:rsidR="00A37C36" w:rsidRPr="00CE3762" w:rsidRDefault="00596066" w:rsidP="00A37C36">
      <w:pPr>
        <w:rPr>
          <w:rFonts w:ascii="Times New Roman" w:hAnsi="Times New Roman" w:cs="Times New Roman"/>
        </w:rPr>
      </w:pPr>
      <w:r w:rsidRPr="00CE3762">
        <w:rPr>
          <w:rFonts w:ascii="Times New Roman" w:hAnsi="Times New Roman" w:cs="Times New Roman"/>
        </w:rPr>
        <w:t>Is there PJ?</w:t>
      </w:r>
    </w:p>
    <w:p w14:paraId="467FB04B" w14:textId="779CF8BE" w:rsidR="00596066" w:rsidRPr="00CE3762" w:rsidRDefault="00596066" w:rsidP="00A37C36">
      <w:pPr>
        <w:rPr>
          <w:rFonts w:ascii="Times New Roman" w:hAnsi="Times New Roman" w:cs="Times New Roman"/>
        </w:rPr>
      </w:pPr>
      <w:r w:rsidRPr="00CE3762">
        <w:rPr>
          <w:rFonts w:ascii="Times New Roman" w:hAnsi="Times New Roman" w:cs="Times New Roman"/>
        </w:rPr>
        <w:t>All actions brought in SDNY</w:t>
      </w:r>
    </w:p>
    <w:p w14:paraId="5BFF86F6" w14:textId="77777777" w:rsidR="00596066" w:rsidRPr="00CE3762" w:rsidRDefault="00596066" w:rsidP="00A37C36">
      <w:pPr>
        <w:rPr>
          <w:rFonts w:ascii="Times New Roman" w:hAnsi="Times New Roman" w:cs="Times New Roman"/>
        </w:rPr>
      </w:pPr>
    </w:p>
    <w:p w14:paraId="2D3AB039" w14:textId="0CACEF43" w:rsidR="00596066" w:rsidRPr="00CE3762" w:rsidRDefault="00596066" w:rsidP="00A37C36">
      <w:pPr>
        <w:rPr>
          <w:rFonts w:ascii="Times New Roman" w:hAnsi="Times New Roman" w:cs="Times New Roman"/>
        </w:rPr>
      </w:pPr>
      <w:r w:rsidRPr="00CE3762">
        <w:rPr>
          <w:rFonts w:ascii="Times New Roman" w:hAnsi="Times New Roman" w:cs="Times New Roman"/>
        </w:rPr>
        <w:t>A federal civil rights action concerning the defendant’s arrest of the plaintiff in Buffalo, NY. Defendant lives in Pennsylvania and is served there.</w:t>
      </w:r>
    </w:p>
    <w:p w14:paraId="61638CC5" w14:textId="6E4B0DBF" w:rsidR="003302BF" w:rsidRPr="00CE3762" w:rsidRDefault="003302BF" w:rsidP="00A37C36">
      <w:pPr>
        <w:rPr>
          <w:rFonts w:ascii="Times New Roman" w:hAnsi="Times New Roman" w:cs="Times New Roman"/>
        </w:rPr>
      </w:pPr>
      <w:r w:rsidRPr="00CE3762">
        <w:rPr>
          <w:rFonts w:ascii="Times New Roman" w:hAnsi="Times New Roman" w:cs="Times New Roman"/>
        </w:rPr>
        <w:t>Yes – specific PJ in NY for 4k1A satisfied</w:t>
      </w:r>
    </w:p>
    <w:p w14:paraId="505B3DEA" w14:textId="576318A4" w:rsidR="003302BF" w:rsidRPr="00CE3762" w:rsidRDefault="003302BF" w:rsidP="00A37C36">
      <w:pPr>
        <w:rPr>
          <w:rFonts w:ascii="Times New Roman" w:hAnsi="Times New Roman" w:cs="Times New Roman"/>
        </w:rPr>
      </w:pPr>
    </w:p>
    <w:p w14:paraId="0FB5353B" w14:textId="1E6D0BFD" w:rsidR="003302BF" w:rsidRPr="00CE3762" w:rsidRDefault="00CA444E" w:rsidP="00A37C36">
      <w:pPr>
        <w:rPr>
          <w:rFonts w:ascii="Times New Roman" w:hAnsi="Times New Roman" w:cs="Times New Roman"/>
        </w:rPr>
      </w:pPr>
      <w:r w:rsidRPr="00CE3762">
        <w:rPr>
          <w:rFonts w:ascii="Times New Roman" w:hAnsi="Times New Roman" w:cs="Times New Roman"/>
        </w:rPr>
        <w:t>- a California state-law product liability action concerning a product P bought in Cal that harmed him in Cal</w:t>
      </w:r>
      <w:r w:rsidRPr="00CE3762">
        <w:rPr>
          <w:rFonts w:ascii="Times New Roman" w:hAnsi="Times New Roman" w:cs="Times New Roman"/>
        </w:rPr>
        <w:br/>
        <w:t>- suit is against  C Corp, incorporated in Delaware with its principal place of business in Tennessee</w:t>
      </w:r>
      <w:r w:rsidRPr="00CE3762">
        <w:rPr>
          <w:rFonts w:ascii="Times New Roman" w:hAnsi="Times New Roman" w:cs="Times New Roman"/>
        </w:rPr>
        <w:br/>
        <w:t xml:space="preserve">- D Corp has a large factory and branch office in Buffalo, New York (with 10,000 employees) </w:t>
      </w:r>
      <w:r w:rsidRPr="00CE3762">
        <w:rPr>
          <w:rFonts w:ascii="Times New Roman" w:hAnsi="Times New Roman" w:cs="Times New Roman"/>
        </w:rPr>
        <w:br/>
        <w:t>- the D Corp is served (through service on its Chief Legal Officer) in NYC</w:t>
      </w:r>
    </w:p>
    <w:p w14:paraId="5871A96C" w14:textId="3317A0AA" w:rsidR="00CA444E" w:rsidRPr="00CE3762" w:rsidRDefault="00CA444E" w:rsidP="00A37C36">
      <w:pPr>
        <w:rPr>
          <w:rFonts w:ascii="Times New Roman" w:hAnsi="Times New Roman" w:cs="Times New Roman"/>
        </w:rPr>
      </w:pPr>
      <w:r w:rsidRPr="00CE3762">
        <w:rPr>
          <w:rFonts w:ascii="Times New Roman" w:hAnsi="Times New Roman" w:cs="Times New Roman"/>
        </w:rPr>
        <w:t>-NO – no specific PJ and not at home in NY</w:t>
      </w:r>
    </w:p>
    <w:p w14:paraId="2C7B63DD" w14:textId="14B2E16A" w:rsidR="001218DB" w:rsidRPr="00CE3762" w:rsidRDefault="001218DB" w:rsidP="00A37C36">
      <w:pPr>
        <w:rPr>
          <w:rFonts w:ascii="Times New Roman" w:hAnsi="Times New Roman" w:cs="Times New Roman"/>
        </w:rPr>
      </w:pPr>
    </w:p>
    <w:p w14:paraId="2D7E67F7" w14:textId="0C5E3179" w:rsidR="001218DB" w:rsidRPr="00CE3762" w:rsidRDefault="001218DB" w:rsidP="00A37C36">
      <w:pPr>
        <w:rPr>
          <w:rFonts w:ascii="Times New Roman" w:hAnsi="Times New Roman" w:cs="Times New Roman"/>
        </w:rPr>
      </w:pPr>
      <w:r w:rsidRPr="00CE3762">
        <w:rPr>
          <w:rFonts w:ascii="Times New Roman" w:hAnsi="Times New Roman" w:cs="Times New Roman"/>
        </w:rPr>
        <w:t>- a California state-law diversity action concerning a brawl between the plaintiff and the defendant in California</w:t>
      </w:r>
      <w:r w:rsidRPr="00CE3762">
        <w:rPr>
          <w:rFonts w:ascii="Times New Roman" w:hAnsi="Times New Roman" w:cs="Times New Roman"/>
        </w:rPr>
        <w:br/>
        <w:t>- the plaintiff is a citizen of California and the defendant a citizen of New York</w:t>
      </w:r>
      <w:r w:rsidRPr="00CE3762">
        <w:rPr>
          <w:rFonts w:ascii="Times New Roman" w:hAnsi="Times New Roman" w:cs="Times New Roman"/>
        </w:rPr>
        <w:br/>
        <w:t>- the defendant is served while on a business trip in California</w:t>
      </w:r>
    </w:p>
    <w:p w14:paraId="149C9AF1" w14:textId="4CE532C8" w:rsidR="003A7C4E" w:rsidRPr="00CE3762" w:rsidRDefault="003A7C4E" w:rsidP="00A37C36">
      <w:pPr>
        <w:rPr>
          <w:rFonts w:ascii="Times New Roman" w:hAnsi="Times New Roman" w:cs="Times New Roman"/>
        </w:rPr>
      </w:pPr>
      <w:r w:rsidRPr="00CE3762">
        <w:rPr>
          <w:rFonts w:ascii="Times New Roman" w:hAnsi="Times New Roman" w:cs="Times New Roman"/>
        </w:rPr>
        <w:t>- Yes – general PJ in NY because D is a citizen of NY and so domiciled there</w:t>
      </w:r>
    </w:p>
    <w:p w14:paraId="0FD9F3F5" w14:textId="3770B48D" w:rsidR="005117D4" w:rsidRPr="00CE3762" w:rsidRDefault="005117D4" w:rsidP="00A37C36">
      <w:pPr>
        <w:rPr>
          <w:rFonts w:ascii="Times New Roman" w:hAnsi="Times New Roman" w:cs="Times New Roman"/>
        </w:rPr>
      </w:pPr>
    </w:p>
    <w:p w14:paraId="79CB680D" w14:textId="327F2222" w:rsidR="005117D4" w:rsidRPr="00CE3762" w:rsidRDefault="005117D4" w:rsidP="00A37C36">
      <w:pPr>
        <w:rPr>
          <w:rFonts w:ascii="Times New Roman" w:hAnsi="Times New Roman" w:cs="Times New Roman"/>
        </w:rPr>
      </w:pPr>
      <w:r w:rsidRPr="00CE3762">
        <w:rPr>
          <w:rFonts w:ascii="Times New Roman" w:hAnsi="Times New Roman" w:cs="Times New Roman"/>
        </w:rPr>
        <w:t>- an action by P (NY) against D (Germany) for breach of German contract law concerning a contract signed in Germany with performance in Germany</w:t>
      </w:r>
      <w:r w:rsidRPr="00CE3762">
        <w:rPr>
          <w:rFonts w:ascii="Times New Roman" w:hAnsi="Times New Roman" w:cs="Times New Roman"/>
        </w:rPr>
        <w:br/>
        <w:t>- at the initiation of the suit P had the federal court attach the assets of a trust that had been created by the German’s mother with the German as the beneficiary</w:t>
      </w:r>
      <w:r w:rsidRPr="00CE3762">
        <w:rPr>
          <w:rFonts w:ascii="Times New Roman" w:hAnsi="Times New Roman" w:cs="Times New Roman"/>
        </w:rPr>
        <w:br/>
      </w:r>
      <w:r w:rsidRPr="00CE3762">
        <w:rPr>
          <w:rFonts w:ascii="Times New Roman" w:hAnsi="Times New Roman" w:cs="Times New Roman"/>
        </w:rPr>
        <w:lastRenderedPageBreak/>
        <w:t>- the assets of the trust and the trustee are located in New York City</w:t>
      </w:r>
      <w:r w:rsidRPr="00CE3762">
        <w:rPr>
          <w:rFonts w:ascii="Times New Roman" w:hAnsi="Times New Roman" w:cs="Times New Roman"/>
        </w:rPr>
        <w:br/>
        <w:t>- defendant is served in Germany</w:t>
      </w:r>
    </w:p>
    <w:p w14:paraId="524D4585" w14:textId="2247B03A" w:rsidR="005117D4" w:rsidRPr="00CE3762" w:rsidRDefault="005117D4" w:rsidP="00A37C36">
      <w:pPr>
        <w:rPr>
          <w:rFonts w:ascii="Times New Roman" w:hAnsi="Times New Roman" w:cs="Times New Roman"/>
        </w:rPr>
      </w:pPr>
      <w:r w:rsidRPr="00CE3762">
        <w:rPr>
          <w:rFonts w:ascii="Times New Roman" w:hAnsi="Times New Roman" w:cs="Times New Roman"/>
        </w:rPr>
        <w:t>Hard case – no specific PJ and D not tagged in NY and not domiciled there</w:t>
      </w:r>
    </w:p>
    <w:p w14:paraId="334072BE" w14:textId="0BCF11A4" w:rsidR="005117D4" w:rsidRPr="00CE3762" w:rsidRDefault="005117D4" w:rsidP="005117D4">
      <w:pPr>
        <w:pStyle w:val="ListParagraph"/>
        <w:numPr>
          <w:ilvl w:val="0"/>
          <w:numId w:val="18"/>
        </w:numPr>
        <w:rPr>
          <w:rFonts w:ascii="Times New Roman" w:hAnsi="Times New Roman" w:cs="Times New Roman"/>
        </w:rPr>
      </w:pPr>
      <w:r w:rsidRPr="00CE3762">
        <w:rPr>
          <w:rFonts w:ascii="Times New Roman" w:hAnsi="Times New Roman" w:cs="Times New Roman"/>
        </w:rPr>
        <w:t>Could property be source of PJ in quasi in rem action?</w:t>
      </w:r>
    </w:p>
    <w:p w14:paraId="21E47C26" w14:textId="14FF3E58" w:rsidR="005117D4" w:rsidRPr="00CE3762" w:rsidRDefault="005117D4" w:rsidP="005117D4">
      <w:pPr>
        <w:pStyle w:val="ListParagraph"/>
        <w:numPr>
          <w:ilvl w:val="0"/>
          <w:numId w:val="18"/>
        </w:numPr>
        <w:rPr>
          <w:rFonts w:ascii="Times New Roman" w:hAnsi="Times New Roman" w:cs="Times New Roman"/>
        </w:rPr>
      </w:pPr>
      <w:r w:rsidRPr="00CE3762">
        <w:rPr>
          <w:rFonts w:ascii="Times New Roman" w:hAnsi="Times New Roman" w:cs="Times New Roman"/>
        </w:rPr>
        <w:t>Would have been OK under Pennoyer</w:t>
      </w:r>
    </w:p>
    <w:p w14:paraId="1F07756F" w14:textId="6BC3F0DE" w:rsidR="005117D4" w:rsidRPr="00CE3762" w:rsidRDefault="005117D4" w:rsidP="005117D4">
      <w:pPr>
        <w:pStyle w:val="ListParagraph"/>
        <w:numPr>
          <w:ilvl w:val="0"/>
          <w:numId w:val="18"/>
        </w:numPr>
        <w:rPr>
          <w:rFonts w:ascii="Times New Roman" w:hAnsi="Times New Roman" w:cs="Times New Roman"/>
        </w:rPr>
      </w:pPr>
      <w:r w:rsidRPr="00CE3762">
        <w:rPr>
          <w:rFonts w:ascii="Times New Roman" w:hAnsi="Times New Roman" w:cs="Times New Roman"/>
        </w:rPr>
        <w:t>But OK now?</w:t>
      </w:r>
    </w:p>
    <w:p w14:paraId="1CFD7D00" w14:textId="20142ED0" w:rsidR="005117D4" w:rsidRPr="00CE3762" w:rsidRDefault="005117D4" w:rsidP="005117D4">
      <w:pPr>
        <w:pStyle w:val="ListParagraph"/>
        <w:numPr>
          <w:ilvl w:val="0"/>
          <w:numId w:val="18"/>
        </w:numPr>
        <w:rPr>
          <w:rFonts w:ascii="Times New Roman" w:hAnsi="Times New Roman" w:cs="Times New Roman"/>
        </w:rPr>
      </w:pPr>
      <w:r w:rsidRPr="00CE3762">
        <w:rPr>
          <w:rFonts w:ascii="Times New Roman" w:hAnsi="Times New Roman" w:cs="Times New Roman"/>
        </w:rPr>
        <w:t>Depends upon approach you use from Burnham/Shaffer</w:t>
      </w:r>
    </w:p>
    <w:p w14:paraId="3D9CA535" w14:textId="54F55C95" w:rsidR="005117D4" w:rsidRPr="00CE3762" w:rsidRDefault="005117D4" w:rsidP="00B35B43">
      <w:pPr>
        <w:pStyle w:val="ListParagraph"/>
        <w:rPr>
          <w:rFonts w:ascii="Times New Roman" w:hAnsi="Times New Roman" w:cs="Times New Roman"/>
        </w:rPr>
      </w:pPr>
    </w:p>
    <w:p w14:paraId="63ED9DA3" w14:textId="3C1FF109" w:rsidR="00B35B43" w:rsidRPr="00CE3762" w:rsidRDefault="00B35B43" w:rsidP="00B35B43">
      <w:pPr>
        <w:rPr>
          <w:rFonts w:ascii="Times New Roman" w:hAnsi="Times New Roman" w:cs="Times New Roman"/>
        </w:rPr>
      </w:pPr>
      <w:r w:rsidRPr="00CE3762">
        <w:rPr>
          <w:rFonts w:ascii="Times New Roman" w:hAnsi="Times New Roman" w:cs="Times New Roman"/>
        </w:rPr>
        <w:t>- an action by P (NY) against D (Cal) for violation of a federal antiterrorism act</w:t>
      </w:r>
      <w:r w:rsidRPr="00CE3762">
        <w:rPr>
          <w:rFonts w:ascii="Times New Roman" w:hAnsi="Times New Roman" w:cs="Times New Roman"/>
        </w:rPr>
        <w:br/>
        <w:t>- D’s alleged violations of the federal act were all committed in Iraq</w:t>
      </w:r>
      <w:r w:rsidRPr="00CE3762">
        <w:rPr>
          <w:rFonts w:ascii="Times New Roman" w:hAnsi="Times New Roman" w:cs="Times New Roman"/>
        </w:rPr>
        <w:br/>
        <w:t>- D is served in Cal</w:t>
      </w:r>
    </w:p>
    <w:p w14:paraId="306EBE3D" w14:textId="062CEF77" w:rsidR="00B35B43" w:rsidRPr="00CE3762" w:rsidRDefault="00B35B43" w:rsidP="00B35B43">
      <w:pPr>
        <w:rPr>
          <w:rFonts w:ascii="Times New Roman" w:hAnsi="Times New Roman" w:cs="Times New Roman"/>
        </w:rPr>
      </w:pPr>
      <w:r w:rsidRPr="00CE3762">
        <w:rPr>
          <w:rFonts w:ascii="Times New Roman" w:hAnsi="Times New Roman" w:cs="Times New Roman"/>
        </w:rPr>
        <w:t>- NO PJ in SDNY - 4k1A not satisfied because no PJ in NY</w:t>
      </w:r>
    </w:p>
    <w:p w14:paraId="57EF9256" w14:textId="3CEDEDFA" w:rsidR="00CA444E" w:rsidRPr="00CE3762" w:rsidRDefault="00B35B43" w:rsidP="00A37C36">
      <w:pPr>
        <w:rPr>
          <w:rFonts w:ascii="Times New Roman" w:hAnsi="Times New Roman" w:cs="Times New Roman"/>
        </w:rPr>
      </w:pPr>
      <w:r w:rsidRPr="00CE3762">
        <w:rPr>
          <w:rFonts w:ascii="Times New Roman" w:hAnsi="Times New Roman" w:cs="Times New Roman"/>
        </w:rPr>
        <w:t>- 4k2 not applicable because there would be PJ in CA</w:t>
      </w:r>
    </w:p>
    <w:p w14:paraId="3204ED26" w14:textId="6C1606B8" w:rsidR="00B35B43" w:rsidRPr="00CE3762" w:rsidRDefault="00B35B43" w:rsidP="00A37C36">
      <w:pPr>
        <w:rPr>
          <w:rFonts w:ascii="Times New Roman" w:hAnsi="Times New Roman" w:cs="Times New Roman"/>
        </w:rPr>
      </w:pPr>
    </w:p>
    <w:p w14:paraId="240CB25D" w14:textId="1C1FC3CF" w:rsidR="005E3EE7" w:rsidRPr="00CE3762" w:rsidRDefault="005E3EE7" w:rsidP="00A37C36">
      <w:pPr>
        <w:rPr>
          <w:rFonts w:ascii="Times New Roman" w:hAnsi="Times New Roman" w:cs="Times New Roman"/>
        </w:rPr>
      </w:pPr>
      <w:r w:rsidRPr="00CE3762">
        <w:rPr>
          <w:rFonts w:ascii="Times New Roman" w:hAnsi="Times New Roman" w:cs="Times New Roman"/>
        </w:rPr>
        <w:t>while WWVW is going on, the Robinsons are sued by P (OK) for non-payment of medical fees sustained in OK</w:t>
      </w:r>
    </w:p>
    <w:p w14:paraId="09A78E54" w14:textId="1CAA2B60" w:rsidR="005E3EE7" w:rsidRPr="00CE3762" w:rsidRDefault="005E3EE7" w:rsidP="005E3EE7">
      <w:pPr>
        <w:pStyle w:val="ListParagraph"/>
        <w:numPr>
          <w:ilvl w:val="0"/>
          <w:numId w:val="18"/>
        </w:numPr>
        <w:rPr>
          <w:rFonts w:ascii="Times New Roman" w:hAnsi="Times New Roman" w:cs="Times New Roman"/>
        </w:rPr>
      </w:pPr>
      <w:r w:rsidRPr="00CE3762">
        <w:rPr>
          <w:rFonts w:ascii="Times New Roman" w:hAnsi="Times New Roman" w:cs="Times New Roman"/>
        </w:rPr>
        <w:t>No specific PJ in NY</w:t>
      </w:r>
    </w:p>
    <w:p w14:paraId="474EB55A" w14:textId="67A8BDF1" w:rsidR="005E3EE7" w:rsidRPr="00CE3762" w:rsidRDefault="005E3EE7" w:rsidP="005E3EE7">
      <w:pPr>
        <w:pStyle w:val="ListParagraph"/>
        <w:numPr>
          <w:ilvl w:val="0"/>
          <w:numId w:val="18"/>
        </w:numPr>
        <w:rPr>
          <w:rFonts w:ascii="Times New Roman" w:hAnsi="Times New Roman" w:cs="Times New Roman"/>
        </w:rPr>
      </w:pPr>
      <w:r w:rsidRPr="00CE3762">
        <w:rPr>
          <w:rFonts w:ascii="Times New Roman" w:hAnsi="Times New Roman" w:cs="Times New Roman"/>
        </w:rPr>
        <w:t>Could one use their domicile?</w:t>
      </w:r>
    </w:p>
    <w:p w14:paraId="4F8BC195" w14:textId="4B52D822" w:rsidR="005E3EE7" w:rsidRPr="00CE3762" w:rsidRDefault="005E3EE7" w:rsidP="005E3EE7">
      <w:pPr>
        <w:pStyle w:val="ListParagraph"/>
        <w:numPr>
          <w:ilvl w:val="0"/>
          <w:numId w:val="18"/>
        </w:numPr>
        <w:rPr>
          <w:rFonts w:ascii="Times New Roman" w:hAnsi="Times New Roman" w:cs="Times New Roman"/>
        </w:rPr>
      </w:pPr>
      <w:r w:rsidRPr="00CE3762">
        <w:rPr>
          <w:rFonts w:ascii="Times New Roman" w:hAnsi="Times New Roman" w:cs="Times New Roman"/>
        </w:rPr>
        <w:t>Still domiciled in NY for purposes of diversity</w:t>
      </w:r>
    </w:p>
    <w:p w14:paraId="1529536C" w14:textId="7BD93E93" w:rsidR="005E3EE7" w:rsidRPr="00CE3762" w:rsidRDefault="005E3EE7" w:rsidP="005E3EE7">
      <w:pPr>
        <w:pStyle w:val="ListParagraph"/>
        <w:numPr>
          <w:ilvl w:val="0"/>
          <w:numId w:val="18"/>
        </w:numPr>
        <w:rPr>
          <w:rFonts w:ascii="Times New Roman" w:hAnsi="Times New Roman" w:cs="Times New Roman"/>
        </w:rPr>
      </w:pPr>
      <w:r w:rsidRPr="00CE3762">
        <w:rPr>
          <w:rFonts w:ascii="Times New Roman" w:hAnsi="Times New Roman" w:cs="Times New Roman"/>
        </w:rPr>
        <w:t>But what about general PJ</w:t>
      </w:r>
    </w:p>
    <w:p w14:paraId="58429A44" w14:textId="2B55B578" w:rsidR="005E3EE7" w:rsidRPr="00CE3762" w:rsidRDefault="005E3EE7" w:rsidP="005E3EE7">
      <w:pPr>
        <w:pStyle w:val="ListParagraph"/>
        <w:numPr>
          <w:ilvl w:val="0"/>
          <w:numId w:val="18"/>
        </w:numPr>
        <w:rPr>
          <w:rFonts w:ascii="Times New Roman" w:hAnsi="Times New Roman" w:cs="Times New Roman"/>
        </w:rPr>
      </w:pPr>
      <w:r w:rsidRPr="00CE3762">
        <w:rPr>
          <w:rFonts w:ascii="Times New Roman" w:hAnsi="Times New Roman" w:cs="Times New Roman"/>
        </w:rPr>
        <w:t>Hard case – would have to look at it from perspective of Burnham/Shaffer again</w:t>
      </w:r>
    </w:p>
    <w:p w14:paraId="3C447702" w14:textId="77777777" w:rsidR="005E3EE7" w:rsidRPr="005E3EE7" w:rsidRDefault="005E3EE7" w:rsidP="005E3EE7">
      <w:pPr>
        <w:pStyle w:val="ListParagraph"/>
        <w:numPr>
          <w:ilvl w:val="0"/>
          <w:numId w:val="18"/>
        </w:numPr>
        <w:rPr>
          <w:rFonts w:ascii="Times New Roman" w:hAnsi="Times New Roman" w:cs="Times New Roman"/>
          <w:b/>
        </w:rPr>
      </w:pPr>
    </w:p>
    <w:p w14:paraId="0B227AC5" w14:textId="77777777" w:rsidR="00A37C36" w:rsidRDefault="00A37C36" w:rsidP="00A37C36">
      <w:pPr>
        <w:rPr>
          <w:rFonts w:ascii="Times New Roman" w:hAnsi="Times New Roman" w:cs="Times New Roman"/>
        </w:rPr>
      </w:pPr>
      <w:r w:rsidRPr="008C05D6">
        <w:rPr>
          <w:rFonts w:ascii="Times New Roman" w:hAnsi="Times New Roman" w:cs="Times New Roman"/>
          <w:b/>
        </w:rPr>
        <w:t>Three themes of Civil Procedure</w:t>
      </w:r>
      <w:r>
        <w:rPr>
          <w:rFonts w:ascii="Times New Roman" w:hAnsi="Times New Roman" w:cs="Times New Roman"/>
        </w:rPr>
        <w:t>.</w:t>
      </w:r>
    </w:p>
    <w:p w14:paraId="44CC8439" w14:textId="77777777" w:rsidR="00A37C36" w:rsidRDefault="00A37C36" w:rsidP="00A37C36">
      <w:pPr>
        <w:rPr>
          <w:rFonts w:ascii="Times New Roman" w:hAnsi="Times New Roman" w:cs="Times New Roman"/>
        </w:rPr>
      </w:pPr>
    </w:p>
    <w:p w14:paraId="74F9626F" w14:textId="77777777" w:rsidR="00A37C36" w:rsidRDefault="00A37C36" w:rsidP="00A37C36">
      <w:pPr>
        <w:rPr>
          <w:rFonts w:ascii="Times New Roman" w:hAnsi="Times New Roman" w:cs="Times New Roman"/>
        </w:rPr>
      </w:pPr>
      <w:r>
        <w:rPr>
          <w:rFonts w:ascii="Times New Roman" w:hAnsi="Times New Roman" w:cs="Times New Roman"/>
        </w:rPr>
        <w:t xml:space="preserve">FIRST Structure of American legal system </w:t>
      </w:r>
    </w:p>
    <w:p w14:paraId="1E423376" w14:textId="77777777" w:rsidR="00A37C36" w:rsidRPr="000B376F" w:rsidRDefault="00A37C36" w:rsidP="00A37C36">
      <w:pPr>
        <w:pStyle w:val="ListParagraph"/>
        <w:numPr>
          <w:ilvl w:val="0"/>
          <w:numId w:val="12"/>
        </w:numPr>
        <w:rPr>
          <w:rFonts w:ascii="Times New Roman" w:hAnsi="Times New Roman" w:cs="Times New Roman"/>
        </w:rPr>
      </w:pPr>
      <w:r w:rsidRPr="000B376F">
        <w:rPr>
          <w:rFonts w:ascii="Times New Roman" w:hAnsi="Times New Roman" w:cs="Times New Roman"/>
        </w:rPr>
        <w:t>Relationship between the state legal systems and the federal legal system.</w:t>
      </w:r>
    </w:p>
    <w:p w14:paraId="6CBD0883" w14:textId="77777777" w:rsidR="00A37C36" w:rsidRDefault="00A37C36" w:rsidP="00A37C36">
      <w:pPr>
        <w:rPr>
          <w:rFonts w:ascii="Times New Roman" w:hAnsi="Times New Roman" w:cs="Times New Roman"/>
        </w:rPr>
      </w:pPr>
    </w:p>
    <w:p w14:paraId="2AFC70D8" w14:textId="77777777" w:rsidR="00A37C36" w:rsidRDefault="00A37C36" w:rsidP="00A37C36">
      <w:pPr>
        <w:rPr>
          <w:rFonts w:ascii="Times New Roman" w:hAnsi="Times New Roman" w:cs="Times New Roman"/>
        </w:rPr>
      </w:pPr>
      <w:r>
        <w:rPr>
          <w:rFonts w:ascii="Times New Roman" w:hAnsi="Times New Roman" w:cs="Times New Roman"/>
        </w:rPr>
        <w:t xml:space="preserve">SECOND Statutory interpretation. </w:t>
      </w:r>
    </w:p>
    <w:p w14:paraId="3181CDA2" w14:textId="77777777" w:rsidR="00A37C36" w:rsidRPr="000B376F" w:rsidRDefault="00A37C36" w:rsidP="00A37C36">
      <w:pPr>
        <w:pStyle w:val="ListParagraph"/>
        <w:numPr>
          <w:ilvl w:val="0"/>
          <w:numId w:val="12"/>
        </w:numPr>
        <w:rPr>
          <w:rFonts w:ascii="Times New Roman" w:hAnsi="Times New Roman" w:cs="Times New Roman"/>
        </w:rPr>
      </w:pPr>
      <w:r>
        <w:rPr>
          <w:rFonts w:ascii="Times New Roman" w:hAnsi="Times New Roman" w:cs="Times New Roman"/>
        </w:rPr>
        <w:t xml:space="preserve">Green will use the term “statutory” broadly to refer to language </w:t>
      </w:r>
      <w:r w:rsidRPr="000B376F">
        <w:rPr>
          <w:rFonts w:ascii="Times New Roman" w:hAnsi="Times New Roman" w:cs="Times New Roman"/>
        </w:rPr>
        <w:t>created by l</w:t>
      </w:r>
      <w:r>
        <w:rPr>
          <w:rFonts w:ascii="Times New Roman" w:hAnsi="Times New Roman" w:cs="Times New Roman"/>
        </w:rPr>
        <w:t xml:space="preserve">awmakers that is not in a case-law – </w:t>
      </w:r>
      <w:proofErr w:type="spellStart"/>
      <w:r>
        <w:rPr>
          <w:rFonts w:ascii="Times New Roman" w:hAnsi="Times New Roman" w:cs="Times New Roman"/>
        </w:rPr>
        <w:t>eg</w:t>
      </w:r>
      <w:proofErr w:type="spellEnd"/>
      <w:r>
        <w:rPr>
          <w:rFonts w:ascii="Times New Roman" w:hAnsi="Times New Roman" w:cs="Times New Roman"/>
        </w:rPr>
        <w:t xml:space="preserve"> FRCPs, constitutional provisions, in addition to statutes</w:t>
      </w:r>
    </w:p>
    <w:p w14:paraId="5BBA9E69" w14:textId="77777777" w:rsidR="00A37C36" w:rsidRDefault="00A37C36" w:rsidP="00A37C36">
      <w:pPr>
        <w:rPr>
          <w:rFonts w:ascii="Times New Roman" w:hAnsi="Times New Roman" w:cs="Times New Roman"/>
        </w:rPr>
      </w:pPr>
    </w:p>
    <w:p w14:paraId="215C04D4" w14:textId="77777777" w:rsidR="00A37C36" w:rsidRDefault="00A37C36" w:rsidP="00A37C36">
      <w:pPr>
        <w:rPr>
          <w:rFonts w:ascii="Times New Roman" w:hAnsi="Times New Roman" w:cs="Times New Roman"/>
        </w:rPr>
      </w:pPr>
      <w:r>
        <w:rPr>
          <w:rFonts w:ascii="Times New Roman" w:hAnsi="Times New Roman" w:cs="Times New Roman"/>
        </w:rPr>
        <w:t xml:space="preserve"> THIRD – in rules for procedure, balancing…</w:t>
      </w:r>
    </w:p>
    <w:p w14:paraId="6231F4F5" w14:textId="77777777" w:rsidR="00A37C36" w:rsidRDefault="00A37C36" w:rsidP="00A37C36">
      <w:pPr>
        <w:rPr>
          <w:rFonts w:ascii="Times New Roman" w:hAnsi="Times New Roman" w:cs="Times New Roman"/>
        </w:rPr>
      </w:pPr>
      <w:r>
        <w:rPr>
          <w:rFonts w:ascii="Times New Roman" w:hAnsi="Times New Roman" w:cs="Times New Roman"/>
        </w:rPr>
        <w:t>1.Accuracy – find out what actually happened and accurately apply law</w:t>
      </w:r>
    </w:p>
    <w:p w14:paraId="318F40D5" w14:textId="77777777" w:rsidR="00A37C36" w:rsidRDefault="00A37C36" w:rsidP="00A37C36">
      <w:pPr>
        <w:rPr>
          <w:rFonts w:ascii="Times New Roman" w:hAnsi="Times New Roman" w:cs="Times New Roman"/>
        </w:rPr>
      </w:pPr>
      <w:r>
        <w:rPr>
          <w:rFonts w:ascii="Times New Roman" w:hAnsi="Times New Roman" w:cs="Times New Roman"/>
        </w:rPr>
        <w:t>2.Autonomy – respect parties right to have their say</w:t>
      </w:r>
    </w:p>
    <w:p w14:paraId="5FB6FF72" w14:textId="77777777" w:rsidR="00A37C36" w:rsidRDefault="00A37C36" w:rsidP="00A37C36">
      <w:pPr>
        <w:rPr>
          <w:rFonts w:ascii="Times New Roman" w:hAnsi="Times New Roman" w:cs="Times New Roman"/>
        </w:rPr>
      </w:pPr>
      <w:r>
        <w:rPr>
          <w:rFonts w:ascii="Times New Roman" w:hAnsi="Times New Roman" w:cs="Times New Roman"/>
        </w:rPr>
        <w:t>and</w:t>
      </w:r>
    </w:p>
    <w:p w14:paraId="0A72B0FA" w14:textId="77777777" w:rsidR="00A37C36" w:rsidRDefault="00A37C36" w:rsidP="00A37C36">
      <w:pPr>
        <w:rPr>
          <w:rFonts w:ascii="Times New Roman" w:hAnsi="Times New Roman" w:cs="Times New Roman"/>
        </w:rPr>
      </w:pPr>
      <w:r>
        <w:rPr>
          <w:rFonts w:ascii="Times New Roman" w:hAnsi="Times New Roman" w:cs="Times New Roman"/>
        </w:rPr>
        <w:t xml:space="preserve">3.Efficiency-Not making things too expensive </w:t>
      </w:r>
    </w:p>
    <w:p w14:paraId="6CFC2442" w14:textId="77777777" w:rsidR="00A37C36" w:rsidRDefault="00A37C36" w:rsidP="00A37C36">
      <w:pPr>
        <w:rPr>
          <w:rFonts w:ascii="Times New Roman" w:hAnsi="Times New Roman" w:cs="Times New Roman"/>
        </w:rPr>
      </w:pPr>
    </w:p>
    <w:p w14:paraId="2007F615" w14:textId="77777777" w:rsidR="00A37C36" w:rsidRDefault="00A37C36" w:rsidP="00A37C36">
      <w:pPr>
        <w:rPr>
          <w:rFonts w:ascii="Times New Roman" w:hAnsi="Times New Roman" w:cs="Times New Roman"/>
        </w:rPr>
      </w:pPr>
    </w:p>
    <w:p w14:paraId="6C785214" w14:textId="77777777" w:rsidR="00A37C36" w:rsidRDefault="00A37C36" w:rsidP="00A37C36">
      <w:pPr>
        <w:rPr>
          <w:rFonts w:ascii="Times New Roman" w:hAnsi="Times New Roman" w:cs="Times New Roman"/>
        </w:rPr>
      </w:pPr>
      <w:r>
        <w:rPr>
          <w:rFonts w:ascii="Times New Roman" w:hAnsi="Times New Roman" w:cs="Times New Roman"/>
        </w:rPr>
        <w:t>See this balancing in rules governing service</w:t>
      </w:r>
    </w:p>
    <w:p w14:paraId="5EF1A9EC" w14:textId="77777777" w:rsidR="00A37C36" w:rsidRPr="00663935" w:rsidRDefault="00A37C36" w:rsidP="00A37C36">
      <w:pPr>
        <w:rPr>
          <w:rFonts w:ascii="Times New Roman" w:hAnsi="Times New Roman" w:cs="Times New Roman"/>
        </w:rPr>
      </w:pPr>
    </w:p>
    <w:p w14:paraId="7810A8DC" w14:textId="77777777" w:rsidR="00A37C36" w:rsidRDefault="00A37C36" w:rsidP="00A37C36">
      <w:pPr>
        <w:jc w:val="center"/>
        <w:rPr>
          <w:rFonts w:ascii="Times New Roman" w:hAnsi="Times New Roman" w:cs="Times New Roman"/>
          <w:b/>
        </w:rPr>
      </w:pPr>
    </w:p>
    <w:p w14:paraId="322AEFDE" w14:textId="77777777" w:rsidR="00A37C36" w:rsidRDefault="00A37C36" w:rsidP="00A37C36">
      <w:pPr>
        <w:jc w:val="center"/>
        <w:rPr>
          <w:rFonts w:ascii="Times New Roman" w:hAnsi="Times New Roman" w:cs="Times New Roman"/>
          <w:b/>
        </w:rPr>
      </w:pPr>
      <w:r w:rsidRPr="00CE41BA">
        <w:rPr>
          <w:rFonts w:ascii="Times New Roman" w:hAnsi="Times New Roman" w:cs="Times New Roman"/>
          <w:b/>
        </w:rPr>
        <w:t>Notice and Service</w:t>
      </w:r>
      <w:r>
        <w:rPr>
          <w:rFonts w:ascii="Times New Roman" w:hAnsi="Times New Roman" w:cs="Times New Roman"/>
          <w:b/>
        </w:rPr>
        <w:t xml:space="preserve"> of Process</w:t>
      </w:r>
    </w:p>
    <w:p w14:paraId="3440D983" w14:textId="77777777" w:rsidR="00A37C36" w:rsidRPr="00290DB6" w:rsidRDefault="00A37C36" w:rsidP="00A37C36">
      <w:pPr>
        <w:rPr>
          <w:rFonts w:ascii="Times New Roman" w:hAnsi="Times New Roman" w:cs="Times New Roman"/>
          <w:b/>
          <w:u w:val="single"/>
        </w:rPr>
      </w:pPr>
    </w:p>
    <w:p w14:paraId="36E54378" w14:textId="77777777" w:rsidR="00A37C36" w:rsidRPr="006242D2" w:rsidRDefault="00A37C36" w:rsidP="00A37C36">
      <w:pPr>
        <w:rPr>
          <w:rFonts w:ascii="Times New Roman" w:hAnsi="Times New Roman" w:cs="Times New Roman"/>
          <w:u w:val="single"/>
        </w:rPr>
      </w:pPr>
    </w:p>
    <w:p w14:paraId="145A1402" w14:textId="77777777" w:rsidR="00A37C36" w:rsidRPr="008C05D6" w:rsidRDefault="00A37C36" w:rsidP="00A37C36">
      <w:pPr>
        <w:ind w:firstLine="720"/>
        <w:jc w:val="both"/>
        <w:rPr>
          <w:rFonts w:ascii="Times New Roman" w:hAnsi="Times New Roman" w:cs="Times New Roman"/>
          <w:b/>
        </w:rPr>
      </w:pPr>
      <w:r w:rsidRPr="008C05D6">
        <w:rPr>
          <w:rFonts w:ascii="Times New Roman" w:hAnsi="Times New Roman" w:cs="Times New Roman"/>
          <w:b/>
        </w:rPr>
        <w:t>Due process restriction on notice</w:t>
      </w:r>
    </w:p>
    <w:p w14:paraId="5EBE5A28" w14:textId="77777777" w:rsidR="00A37C36" w:rsidRDefault="00A37C36" w:rsidP="00A37C36">
      <w:pPr>
        <w:pStyle w:val="ListParagraph"/>
        <w:numPr>
          <w:ilvl w:val="0"/>
          <w:numId w:val="12"/>
        </w:numPr>
        <w:jc w:val="both"/>
        <w:rPr>
          <w:rFonts w:ascii="Times New Roman" w:hAnsi="Times New Roman" w:cs="Times New Roman"/>
        </w:rPr>
      </w:pPr>
      <w:r>
        <w:rPr>
          <w:rFonts w:ascii="Times New Roman" w:hAnsi="Times New Roman" w:cs="Times New Roman"/>
        </w:rPr>
        <w:t>is the method of notice is constitutional under 14</w:t>
      </w:r>
      <w:r w:rsidRPr="003C615A">
        <w:rPr>
          <w:rFonts w:ascii="Times New Roman" w:hAnsi="Times New Roman" w:cs="Times New Roman"/>
          <w:vertAlign w:val="superscript"/>
        </w:rPr>
        <w:t>th</w:t>
      </w:r>
      <w:r>
        <w:rPr>
          <w:rFonts w:ascii="Times New Roman" w:hAnsi="Times New Roman" w:cs="Times New Roman"/>
        </w:rPr>
        <w:t xml:space="preserve"> A (in state court) or 5</w:t>
      </w:r>
      <w:r w:rsidRPr="003C615A">
        <w:rPr>
          <w:rFonts w:ascii="Times New Roman" w:hAnsi="Times New Roman" w:cs="Times New Roman"/>
          <w:vertAlign w:val="superscript"/>
        </w:rPr>
        <w:t>th</w:t>
      </w:r>
      <w:r>
        <w:rPr>
          <w:rFonts w:ascii="Times New Roman" w:hAnsi="Times New Roman" w:cs="Times New Roman"/>
        </w:rPr>
        <w:t xml:space="preserve"> A (in fed </w:t>
      </w:r>
      <w:proofErr w:type="spellStart"/>
      <w:proofErr w:type="gramStart"/>
      <w:r>
        <w:rPr>
          <w:rFonts w:ascii="Times New Roman" w:hAnsi="Times New Roman" w:cs="Times New Roman"/>
        </w:rPr>
        <w:t>ct</w:t>
      </w:r>
      <w:proofErr w:type="spellEnd"/>
      <w:r>
        <w:rPr>
          <w:rFonts w:ascii="Times New Roman" w:hAnsi="Times New Roman" w:cs="Times New Roman"/>
        </w:rPr>
        <w:t>)</w:t>
      </w:r>
      <w:proofErr w:type="gramEnd"/>
    </w:p>
    <w:p w14:paraId="47958AAB" w14:textId="77777777" w:rsidR="00A37C36" w:rsidRDefault="00A37C36" w:rsidP="00A37C36">
      <w:pPr>
        <w:pStyle w:val="ListParagraph"/>
        <w:jc w:val="both"/>
        <w:rPr>
          <w:rFonts w:ascii="Times New Roman" w:hAnsi="Times New Roman" w:cs="Times New Roman"/>
        </w:rPr>
      </w:pPr>
    </w:p>
    <w:p w14:paraId="4EF5AFAA" w14:textId="77777777" w:rsidR="00A37C36" w:rsidRDefault="00A37C36" w:rsidP="00A37C36">
      <w:pPr>
        <w:pStyle w:val="ListParagraph"/>
        <w:numPr>
          <w:ilvl w:val="0"/>
          <w:numId w:val="12"/>
        </w:numPr>
        <w:jc w:val="both"/>
        <w:rPr>
          <w:rFonts w:ascii="Times New Roman" w:hAnsi="Times New Roman" w:cs="Times New Roman"/>
        </w:rPr>
      </w:pPr>
      <w:r>
        <w:rPr>
          <w:rFonts w:ascii="Times New Roman" w:hAnsi="Times New Roman" w:cs="Times New Roman"/>
        </w:rPr>
        <w:t>Whether the attempts made by the P to notify the D of the lawsuit that’s been filed.</w:t>
      </w:r>
    </w:p>
    <w:p w14:paraId="4260FC07" w14:textId="77777777" w:rsidR="00A37C36" w:rsidRDefault="00A37C36" w:rsidP="00A37C36">
      <w:pPr>
        <w:pStyle w:val="ListParagraph"/>
        <w:jc w:val="both"/>
        <w:rPr>
          <w:rFonts w:ascii="Times New Roman" w:hAnsi="Times New Roman" w:cs="Times New Roman"/>
        </w:rPr>
      </w:pPr>
      <w:r>
        <w:rPr>
          <w:rFonts w:ascii="Times New Roman" w:hAnsi="Times New Roman" w:cs="Times New Roman"/>
        </w:rPr>
        <w:t xml:space="preserve">If it’s not </w:t>
      </w:r>
      <w:proofErr w:type="gramStart"/>
      <w:r>
        <w:rPr>
          <w:rFonts w:ascii="Times New Roman" w:hAnsi="Times New Roman" w:cs="Times New Roman"/>
        </w:rPr>
        <w:t>constitutional</w:t>
      </w:r>
      <w:proofErr w:type="gramEnd"/>
      <w:r>
        <w:rPr>
          <w:rFonts w:ascii="Times New Roman" w:hAnsi="Times New Roman" w:cs="Times New Roman"/>
        </w:rPr>
        <w:t xml:space="preserve"> then the judgment will be void. </w:t>
      </w:r>
    </w:p>
    <w:p w14:paraId="1DB16845" w14:textId="77777777" w:rsidR="00A37C36" w:rsidRDefault="00A37C36" w:rsidP="00A37C36">
      <w:pPr>
        <w:pStyle w:val="ListParagraph"/>
        <w:jc w:val="both"/>
        <w:rPr>
          <w:rFonts w:ascii="Times New Roman" w:hAnsi="Times New Roman" w:cs="Times New Roman"/>
        </w:rPr>
      </w:pPr>
    </w:p>
    <w:p w14:paraId="39F9DCBC" w14:textId="77777777" w:rsidR="00A37C36" w:rsidRDefault="00A37C36" w:rsidP="00A37C36">
      <w:pPr>
        <w:pStyle w:val="ListParagraph"/>
        <w:jc w:val="both"/>
        <w:rPr>
          <w:rFonts w:ascii="Times New Roman" w:hAnsi="Times New Roman" w:cs="Times New Roman"/>
        </w:rPr>
      </w:pPr>
      <w:r>
        <w:rPr>
          <w:rFonts w:ascii="Times New Roman" w:hAnsi="Times New Roman" w:cs="Times New Roman"/>
        </w:rPr>
        <w:t xml:space="preserve">Hypothetical systems of notice: </w:t>
      </w:r>
    </w:p>
    <w:p w14:paraId="4195DE94" w14:textId="77777777" w:rsidR="00A37C36" w:rsidRPr="00B244DC" w:rsidRDefault="00A37C36" w:rsidP="00A37C36">
      <w:pPr>
        <w:pStyle w:val="ListParagraph"/>
        <w:jc w:val="both"/>
        <w:rPr>
          <w:rFonts w:ascii="Times New Roman" w:hAnsi="Times New Roman" w:cs="Times New Roman"/>
        </w:rPr>
      </w:pPr>
      <w:r w:rsidRPr="00B244DC">
        <w:rPr>
          <w:rFonts w:ascii="Times New Roman" w:hAnsi="Times New Roman" w:cs="Times New Roman"/>
        </w:rPr>
        <w:t>System 1</w:t>
      </w:r>
    </w:p>
    <w:p w14:paraId="2D88BC24" w14:textId="77777777" w:rsidR="00A37C36" w:rsidRDefault="00A37C36" w:rsidP="00A37C36">
      <w:pPr>
        <w:pStyle w:val="ListParagraph"/>
        <w:numPr>
          <w:ilvl w:val="0"/>
          <w:numId w:val="13"/>
        </w:numPr>
        <w:jc w:val="both"/>
        <w:rPr>
          <w:rFonts w:ascii="Times New Roman" w:hAnsi="Times New Roman" w:cs="Times New Roman"/>
        </w:rPr>
      </w:pPr>
      <w:r>
        <w:rPr>
          <w:rFonts w:ascii="Times New Roman" w:hAnsi="Times New Roman" w:cs="Times New Roman"/>
        </w:rPr>
        <w:lastRenderedPageBreak/>
        <w:t>No service on defendant ever.</w:t>
      </w:r>
    </w:p>
    <w:p w14:paraId="71A68BE3" w14:textId="77777777" w:rsidR="00A37C36" w:rsidRPr="008C05D6" w:rsidRDefault="00A37C36" w:rsidP="00A37C36">
      <w:pPr>
        <w:jc w:val="both"/>
        <w:rPr>
          <w:rFonts w:ascii="Times New Roman" w:hAnsi="Times New Roman" w:cs="Times New Roman"/>
        </w:rPr>
      </w:pPr>
      <w:r>
        <w:rPr>
          <w:rFonts w:ascii="Times New Roman" w:hAnsi="Times New Roman" w:cs="Times New Roman"/>
        </w:rPr>
        <w:t>V</w:t>
      </w:r>
      <w:r w:rsidRPr="008C05D6">
        <w:rPr>
          <w:rFonts w:ascii="Times New Roman" w:hAnsi="Times New Roman" w:cs="Times New Roman"/>
        </w:rPr>
        <w:t xml:space="preserve">ery </w:t>
      </w:r>
      <w:proofErr w:type="gramStart"/>
      <w:r w:rsidRPr="008C05D6">
        <w:rPr>
          <w:rFonts w:ascii="Times New Roman" w:hAnsi="Times New Roman" w:cs="Times New Roman"/>
        </w:rPr>
        <w:t>cheap, but</w:t>
      </w:r>
      <w:proofErr w:type="gramEnd"/>
      <w:r w:rsidRPr="008C05D6">
        <w:rPr>
          <w:rFonts w:ascii="Times New Roman" w:hAnsi="Times New Roman" w:cs="Times New Roman"/>
        </w:rPr>
        <w:t xml:space="preserve"> creates many problems. It disregards interests of the Defendant. Results in many default judgments which is problematic because autonomy of the Defendant is violated. Defendant has no opportunity to participate in the lawsuit. Also, we’re always left with judgments for the Plaintiff, so the judgments are not accurate. The law is inadequately applied. </w:t>
      </w:r>
    </w:p>
    <w:p w14:paraId="1D51895D" w14:textId="77777777" w:rsidR="00A37C36" w:rsidRDefault="00A37C36" w:rsidP="00A37C36">
      <w:pPr>
        <w:pStyle w:val="ListParagraph"/>
        <w:jc w:val="both"/>
        <w:rPr>
          <w:rFonts w:ascii="Times New Roman" w:hAnsi="Times New Roman" w:cs="Times New Roman"/>
        </w:rPr>
      </w:pPr>
    </w:p>
    <w:p w14:paraId="5C0F7F0A" w14:textId="77777777" w:rsidR="00A37C36" w:rsidRDefault="00A37C36" w:rsidP="00A37C36">
      <w:pPr>
        <w:pStyle w:val="ListParagraph"/>
        <w:jc w:val="both"/>
        <w:rPr>
          <w:rFonts w:ascii="Times New Roman" w:hAnsi="Times New Roman" w:cs="Times New Roman"/>
        </w:rPr>
      </w:pPr>
      <w:r>
        <w:rPr>
          <w:rFonts w:ascii="Times New Roman" w:hAnsi="Times New Roman" w:cs="Times New Roman"/>
        </w:rPr>
        <w:t>System 2</w:t>
      </w:r>
    </w:p>
    <w:p w14:paraId="59897CB2" w14:textId="77777777" w:rsidR="00A37C36" w:rsidRDefault="00A37C36" w:rsidP="00A37C36">
      <w:pPr>
        <w:pStyle w:val="ListParagraph"/>
        <w:numPr>
          <w:ilvl w:val="0"/>
          <w:numId w:val="13"/>
        </w:numPr>
        <w:jc w:val="both"/>
        <w:rPr>
          <w:rFonts w:ascii="Times New Roman" w:hAnsi="Times New Roman" w:cs="Times New Roman"/>
        </w:rPr>
      </w:pPr>
      <w:r>
        <w:rPr>
          <w:rFonts w:ascii="Times New Roman" w:hAnsi="Times New Roman" w:cs="Times New Roman"/>
        </w:rPr>
        <w:t xml:space="preserve">No service on defendant ever. </w:t>
      </w:r>
    </w:p>
    <w:p w14:paraId="0A819F3F" w14:textId="77777777" w:rsidR="00A37C36" w:rsidRDefault="00A37C36" w:rsidP="00A37C36">
      <w:pPr>
        <w:pStyle w:val="ListParagraph"/>
        <w:numPr>
          <w:ilvl w:val="0"/>
          <w:numId w:val="13"/>
        </w:numPr>
        <w:jc w:val="both"/>
        <w:rPr>
          <w:rFonts w:ascii="Times New Roman" w:hAnsi="Times New Roman" w:cs="Times New Roman"/>
        </w:rPr>
      </w:pPr>
      <w:r>
        <w:rPr>
          <w:rFonts w:ascii="Times New Roman" w:hAnsi="Times New Roman" w:cs="Times New Roman"/>
        </w:rPr>
        <w:t xml:space="preserve">A guardian is appointed to represent the defendant’s interests.  </w:t>
      </w:r>
    </w:p>
    <w:p w14:paraId="29C6DA8D" w14:textId="77777777" w:rsidR="00A37C36" w:rsidRPr="008C05D6" w:rsidRDefault="00A37C36" w:rsidP="00A37C36">
      <w:pPr>
        <w:jc w:val="both"/>
        <w:rPr>
          <w:rFonts w:ascii="Times New Roman" w:hAnsi="Times New Roman" w:cs="Times New Roman"/>
        </w:rPr>
      </w:pPr>
      <w:r w:rsidRPr="008C05D6">
        <w:rPr>
          <w:rFonts w:ascii="Times New Roman" w:hAnsi="Times New Roman" w:cs="Times New Roman"/>
        </w:rPr>
        <w:t xml:space="preserve">This system is more accurate than the first system, </w:t>
      </w:r>
      <w:r>
        <w:rPr>
          <w:rFonts w:ascii="Times New Roman" w:hAnsi="Times New Roman" w:cs="Times New Roman"/>
        </w:rPr>
        <w:t>but the autonomy interests of the defendant</w:t>
      </w:r>
      <w:r w:rsidRPr="008C05D6">
        <w:rPr>
          <w:rFonts w:ascii="Times New Roman" w:hAnsi="Times New Roman" w:cs="Times New Roman"/>
        </w:rPr>
        <w:t xml:space="preserve"> are </w:t>
      </w:r>
      <w:r>
        <w:rPr>
          <w:rFonts w:ascii="Times New Roman" w:hAnsi="Times New Roman" w:cs="Times New Roman"/>
        </w:rPr>
        <w:t xml:space="preserve">still not </w:t>
      </w:r>
      <w:r w:rsidRPr="008C05D6">
        <w:rPr>
          <w:rFonts w:ascii="Times New Roman" w:hAnsi="Times New Roman" w:cs="Times New Roman"/>
        </w:rPr>
        <w:t xml:space="preserve">respected under this system. </w:t>
      </w:r>
      <w:r>
        <w:rPr>
          <w:rFonts w:ascii="Times New Roman" w:hAnsi="Times New Roman" w:cs="Times New Roman"/>
        </w:rPr>
        <w:t>D has no chance to participate</w:t>
      </w:r>
    </w:p>
    <w:p w14:paraId="4CBB2292" w14:textId="77777777" w:rsidR="00A37C36" w:rsidRDefault="00A37C36" w:rsidP="00A37C36">
      <w:pPr>
        <w:pStyle w:val="ListParagraph"/>
        <w:jc w:val="both"/>
        <w:rPr>
          <w:rFonts w:ascii="Times New Roman" w:hAnsi="Times New Roman" w:cs="Times New Roman"/>
        </w:rPr>
      </w:pPr>
    </w:p>
    <w:p w14:paraId="422A2297" w14:textId="77777777" w:rsidR="00A37C36" w:rsidRDefault="00A37C36" w:rsidP="00A37C36">
      <w:pPr>
        <w:pStyle w:val="ListParagraph"/>
        <w:jc w:val="both"/>
        <w:rPr>
          <w:rFonts w:ascii="Times New Roman" w:hAnsi="Times New Roman" w:cs="Times New Roman"/>
        </w:rPr>
      </w:pPr>
      <w:r>
        <w:rPr>
          <w:rFonts w:ascii="Times New Roman" w:hAnsi="Times New Roman" w:cs="Times New Roman"/>
        </w:rPr>
        <w:t xml:space="preserve">System 3. </w:t>
      </w:r>
    </w:p>
    <w:p w14:paraId="657DD5BE" w14:textId="77777777" w:rsidR="00A37C36" w:rsidRDefault="00A37C36" w:rsidP="00A37C36">
      <w:pPr>
        <w:pStyle w:val="ListParagraph"/>
        <w:numPr>
          <w:ilvl w:val="0"/>
          <w:numId w:val="14"/>
        </w:numPr>
        <w:jc w:val="both"/>
        <w:rPr>
          <w:rFonts w:ascii="Times New Roman" w:hAnsi="Times New Roman" w:cs="Times New Roman"/>
        </w:rPr>
      </w:pPr>
      <w:r>
        <w:rPr>
          <w:rFonts w:ascii="Times New Roman" w:hAnsi="Times New Roman" w:cs="Times New Roman"/>
        </w:rPr>
        <w:t xml:space="preserve">No judgment is binding on a party unless there is actual notice of the suit. </w:t>
      </w:r>
      <w:proofErr w:type="gramStart"/>
      <w:r>
        <w:rPr>
          <w:rFonts w:ascii="Times New Roman" w:hAnsi="Times New Roman" w:cs="Times New Roman"/>
        </w:rPr>
        <w:t>So</w:t>
      </w:r>
      <w:proofErr w:type="gramEnd"/>
      <w:r>
        <w:rPr>
          <w:rFonts w:ascii="Times New Roman" w:hAnsi="Times New Roman" w:cs="Times New Roman"/>
        </w:rPr>
        <w:t xml:space="preserve"> no binding judgment possible if D cannot be found. </w:t>
      </w:r>
    </w:p>
    <w:p w14:paraId="277DC087" w14:textId="77777777" w:rsidR="00A37C36" w:rsidRPr="008C05D6" w:rsidRDefault="00A37C36" w:rsidP="00A37C36">
      <w:pPr>
        <w:jc w:val="both"/>
        <w:rPr>
          <w:rFonts w:ascii="Times New Roman" w:hAnsi="Times New Roman" w:cs="Times New Roman"/>
        </w:rPr>
      </w:pPr>
      <w:r>
        <w:rPr>
          <w:rFonts w:ascii="Times New Roman" w:hAnsi="Times New Roman" w:cs="Times New Roman"/>
        </w:rPr>
        <w:t>T</w:t>
      </w:r>
      <w:r w:rsidRPr="008C05D6">
        <w:rPr>
          <w:rFonts w:ascii="Times New Roman" w:hAnsi="Times New Roman" w:cs="Times New Roman"/>
        </w:rPr>
        <w:t xml:space="preserve">his respects autonomy of the D.  </w:t>
      </w:r>
      <w:r>
        <w:rPr>
          <w:rFonts w:ascii="Times New Roman" w:hAnsi="Times New Roman" w:cs="Times New Roman"/>
        </w:rPr>
        <w:t>But in many cases P won’t get his say because D cannot be informed. Also</w:t>
      </w:r>
      <w:r w:rsidRPr="008C05D6">
        <w:rPr>
          <w:rFonts w:ascii="Times New Roman" w:hAnsi="Times New Roman" w:cs="Times New Roman"/>
        </w:rPr>
        <w:t xml:space="preserve"> is not very accurate, b/c it essentially amounts to a judgment for the D</w:t>
      </w:r>
      <w:r>
        <w:rPr>
          <w:rFonts w:ascii="Times New Roman" w:hAnsi="Times New Roman" w:cs="Times New Roman"/>
        </w:rPr>
        <w:t>, even though the P may have a right to relief</w:t>
      </w:r>
      <w:r w:rsidRPr="008C05D6">
        <w:rPr>
          <w:rFonts w:ascii="Times New Roman" w:hAnsi="Times New Roman" w:cs="Times New Roman"/>
        </w:rPr>
        <w:t xml:space="preserve">. This system is not required by due process, and is </w:t>
      </w:r>
      <w:r>
        <w:rPr>
          <w:rFonts w:ascii="Times New Roman" w:hAnsi="Times New Roman" w:cs="Times New Roman"/>
        </w:rPr>
        <w:t>arguably</w:t>
      </w:r>
      <w:r w:rsidRPr="008C05D6">
        <w:rPr>
          <w:rFonts w:ascii="Times New Roman" w:hAnsi="Times New Roman" w:cs="Times New Roman"/>
        </w:rPr>
        <w:t xml:space="preserve"> forbidden by Due process, based on its inaccuracy, and its </w:t>
      </w:r>
      <w:r>
        <w:rPr>
          <w:rFonts w:ascii="Times New Roman" w:hAnsi="Times New Roman" w:cs="Times New Roman"/>
        </w:rPr>
        <w:t xml:space="preserve">being </w:t>
      </w:r>
      <w:r w:rsidRPr="008C05D6">
        <w:rPr>
          <w:rFonts w:ascii="Times New Roman" w:hAnsi="Times New Roman" w:cs="Times New Roman"/>
        </w:rPr>
        <w:t>contrary to t</w:t>
      </w:r>
      <w:r>
        <w:rPr>
          <w:rFonts w:ascii="Times New Roman" w:hAnsi="Times New Roman" w:cs="Times New Roman"/>
        </w:rPr>
        <w:t>he autonomy interests of the P – P never gets his day in court if the D cannot be found</w:t>
      </w:r>
    </w:p>
    <w:p w14:paraId="1E4FC11A" w14:textId="77777777" w:rsidR="00A37C36" w:rsidRDefault="00A37C36" w:rsidP="00A37C36">
      <w:pPr>
        <w:pStyle w:val="ListParagraph"/>
        <w:rPr>
          <w:rFonts w:ascii="Times New Roman" w:hAnsi="Times New Roman" w:cs="Times New Roman"/>
        </w:rPr>
      </w:pPr>
    </w:p>
    <w:p w14:paraId="74AFD5EA" w14:textId="77777777" w:rsidR="00A37C36" w:rsidRDefault="00A37C36" w:rsidP="00A37C36">
      <w:pPr>
        <w:pStyle w:val="ListParagraph"/>
        <w:jc w:val="center"/>
        <w:rPr>
          <w:rFonts w:ascii="Times New Roman" w:hAnsi="Times New Roman" w:cs="Times New Roman"/>
          <w:u w:val="single"/>
        </w:rPr>
      </w:pPr>
      <w:r w:rsidRPr="00290DB6">
        <w:rPr>
          <w:rFonts w:ascii="Times New Roman" w:hAnsi="Times New Roman" w:cs="Times New Roman"/>
          <w:u w:val="single"/>
        </w:rPr>
        <w:t>Mullane v. Central Hanover Bank</w:t>
      </w:r>
    </w:p>
    <w:p w14:paraId="18AE5930" w14:textId="77777777" w:rsidR="00A37C36" w:rsidRDefault="00A37C36" w:rsidP="00A37C36">
      <w:pPr>
        <w:pStyle w:val="ListParagraph"/>
        <w:rPr>
          <w:rFonts w:ascii="Times New Roman" w:hAnsi="Times New Roman" w:cs="Times New Roman"/>
        </w:rPr>
      </w:pPr>
    </w:p>
    <w:p w14:paraId="73A03E8E" w14:textId="77777777" w:rsidR="00A37C36" w:rsidRDefault="00A37C36" w:rsidP="00A37C36">
      <w:pPr>
        <w:pStyle w:val="ListParagraph"/>
        <w:rPr>
          <w:rFonts w:ascii="Times New Roman" w:hAnsi="Times New Roman" w:cs="Times New Roman"/>
        </w:rPr>
      </w:pPr>
      <w:r>
        <w:rPr>
          <w:rFonts w:ascii="Times New Roman" w:hAnsi="Times New Roman" w:cs="Times New Roman"/>
        </w:rPr>
        <w:t>What happened in this case?</w:t>
      </w:r>
    </w:p>
    <w:p w14:paraId="658CCFA9" w14:textId="77777777" w:rsidR="00A37C36" w:rsidRDefault="00A37C36" w:rsidP="00A37C36">
      <w:pPr>
        <w:pStyle w:val="ListParagraph"/>
        <w:numPr>
          <w:ilvl w:val="0"/>
          <w:numId w:val="14"/>
        </w:numPr>
        <w:rPr>
          <w:rFonts w:ascii="Times New Roman" w:hAnsi="Times New Roman" w:cs="Times New Roman"/>
        </w:rPr>
      </w:pPr>
      <w:r>
        <w:rPr>
          <w:rFonts w:ascii="Times New Roman" w:hAnsi="Times New Roman" w:cs="Times New Roman"/>
        </w:rPr>
        <w:t>Mullane is about a common trust created by the central Hannover bank. There were 113 smaller trusts consolidated into a common trust. There were around 5,000 people who had an interest of one kind or another in the common trust.</w:t>
      </w:r>
    </w:p>
    <w:p w14:paraId="66076CD2" w14:textId="77777777" w:rsidR="00A37C36" w:rsidRDefault="00A37C36" w:rsidP="00A37C36">
      <w:pPr>
        <w:pStyle w:val="ListParagraph"/>
        <w:rPr>
          <w:rFonts w:ascii="Times New Roman" w:hAnsi="Times New Roman" w:cs="Times New Roman"/>
        </w:rPr>
      </w:pPr>
    </w:p>
    <w:p w14:paraId="45E699BE" w14:textId="77777777" w:rsidR="00A37C36" w:rsidRDefault="00A37C36" w:rsidP="00A37C36">
      <w:pPr>
        <w:pStyle w:val="ListParagraph"/>
        <w:numPr>
          <w:ilvl w:val="0"/>
          <w:numId w:val="14"/>
        </w:numPr>
        <w:rPr>
          <w:rFonts w:ascii="Times New Roman" w:hAnsi="Times New Roman" w:cs="Times New Roman"/>
        </w:rPr>
      </w:pPr>
      <w:r>
        <w:rPr>
          <w:rFonts w:ascii="Times New Roman" w:hAnsi="Times New Roman" w:cs="Times New Roman"/>
        </w:rPr>
        <w:t xml:space="preserve">A common trust is like a pension plan. A bank consolidates several smaller trusts in the interest of efficiency. </w:t>
      </w:r>
    </w:p>
    <w:p w14:paraId="3AA4E59E" w14:textId="77777777" w:rsidR="00A37C36" w:rsidRDefault="00A37C36" w:rsidP="00A37C36">
      <w:pPr>
        <w:pStyle w:val="ListParagraph"/>
        <w:rPr>
          <w:rFonts w:ascii="Times New Roman" w:hAnsi="Times New Roman" w:cs="Times New Roman"/>
        </w:rPr>
      </w:pPr>
    </w:p>
    <w:p w14:paraId="63099ED6" w14:textId="77777777" w:rsidR="00A37C36" w:rsidRDefault="00A37C36" w:rsidP="00A37C36">
      <w:pPr>
        <w:pStyle w:val="ListParagraph"/>
        <w:numPr>
          <w:ilvl w:val="0"/>
          <w:numId w:val="14"/>
        </w:numPr>
        <w:rPr>
          <w:rFonts w:ascii="Times New Roman" w:hAnsi="Times New Roman" w:cs="Times New Roman"/>
        </w:rPr>
      </w:pPr>
      <w:r>
        <w:rPr>
          <w:rFonts w:ascii="Times New Roman" w:hAnsi="Times New Roman" w:cs="Times New Roman"/>
        </w:rPr>
        <w:t>There are beneficiaries who have varying interests in the trust. Some have a contingent interest. Some have a future interest.</w:t>
      </w:r>
    </w:p>
    <w:p w14:paraId="031F59AD" w14:textId="77777777" w:rsidR="00A37C36" w:rsidRDefault="00A37C36" w:rsidP="00A37C36">
      <w:pPr>
        <w:pStyle w:val="ListParagraph"/>
        <w:rPr>
          <w:rFonts w:ascii="Times New Roman" w:hAnsi="Times New Roman" w:cs="Times New Roman"/>
        </w:rPr>
      </w:pPr>
    </w:p>
    <w:p w14:paraId="64C004D5" w14:textId="77777777" w:rsidR="00A37C36" w:rsidRDefault="00A37C36" w:rsidP="00A37C36">
      <w:pPr>
        <w:pStyle w:val="ListParagraph"/>
        <w:rPr>
          <w:rFonts w:ascii="Times New Roman" w:hAnsi="Times New Roman" w:cs="Times New Roman"/>
        </w:rPr>
      </w:pPr>
      <w:r>
        <w:rPr>
          <w:rFonts w:ascii="Times New Roman" w:hAnsi="Times New Roman" w:cs="Times New Roman"/>
        </w:rPr>
        <w:t>Proceeding</w:t>
      </w:r>
    </w:p>
    <w:p w14:paraId="3586480F" w14:textId="77777777" w:rsidR="00A37C36" w:rsidRDefault="00A37C36" w:rsidP="00A37C36">
      <w:pPr>
        <w:pStyle w:val="ListParagraph"/>
        <w:numPr>
          <w:ilvl w:val="0"/>
          <w:numId w:val="15"/>
        </w:numPr>
        <w:rPr>
          <w:rFonts w:ascii="Times New Roman" w:hAnsi="Times New Roman" w:cs="Times New Roman"/>
        </w:rPr>
      </w:pPr>
      <w:r>
        <w:rPr>
          <w:rFonts w:ascii="Times New Roman" w:hAnsi="Times New Roman" w:cs="Times New Roman"/>
        </w:rPr>
        <w:t xml:space="preserve">The proceeding involved in this case allowed all objections to the way the bank ran the trust for a certain time to be brought up – once it was over the beneficiaries lost their power to challenge bank’s actions as trustee. After judgment they were denied the ability to challenge the trustee’s actions because the beneficiaries were party to a lawsuit and they had a chance to challenge the proceedings. This is like an in-rem action, in the sense that it is a definitive determination with respect to all people in the world about whether or not the proceedings were proper. </w:t>
      </w:r>
    </w:p>
    <w:p w14:paraId="7B872869" w14:textId="77777777" w:rsidR="00A37C36" w:rsidRDefault="00A37C36" w:rsidP="00A37C36">
      <w:pPr>
        <w:pStyle w:val="ListParagraph"/>
        <w:rPr>
          <w:rFonts w:ascii="Times New Roman" w:hAnsi="Times New Roman" w:cs="Times New Roman"/>
        </w:rPr>
      </w:pPr>
    </w:p>
    <w:p w14:paraId="0B26307F" w14:textId="77777777" w:rsidR="00A37C36" w:rsidRDefault="00A37C36" w:rsidP="00A37C36">
      <w:pPr>
        <w:pStyle w:val="ListParagraph"/>
        <w:numPr>
          <w:ilvl w:val="0"/>
          <w:numId w:val="15"/>
        </w:numPr>
        <w:rPr>
          <w:rFonts w:ascii="Times New Roman" w:hAnsi="Times New Roman" w:cs="Times New Roman"/>
        </w:rPr>
      </w:pPr>
      <w:r>
        <w:rPr>
          <w:rFonts w:ascii="Times New Roman" w:hAnsi="Times New Roman" w:cs="Times New Roman"/>
        </w:rPr>
        <w:t xml:space="preserve">By determining that the proceedings regarding the trust were proper or not, it serves the purpose of ensuring efficiency due to its finality. Also, it means that the executors of the trust don’t have to worry that people will challenge the distribution of the trust to the beneficiaries. If people could challenge after the proceedings it would be problematic because the money in the trust would have already been distributed. </w:t>
      </w:r>
    </w:p>
    <w:p w14:paraId="673AE762" w14:textId="77777777" w:rsidR="00A37C36" w:rsidRPr="009D0507" w:rsidRDefault="00A37C36" w:rsidP="00A37C36">
      <w:pPr>
        <w:rPr>
          <w:rFonts w:ascii="Times New Roman" w:hAnsi="Times New Roman" w:cs="Times New Roman"/>
        </w:rPr>
      </w:pPr>
    </w:p>
    <w:p w14:paraId="59CB9A0E" w14:textId="77777777" w:rsidR="00A37C36" w:rsidRPr="009D0507" w:rsidRDefault="00A37C36" w:rsidP="00A37C36">
      <w:pPr>
        <w:pStyle w:val="ListParagraph"/>
        <w:numPr>
          <w:ilvl w:val="0"/>
          <w:numId w:val="15"/>
        </w:numPr>
        <w:rPr>
          <w:rFonts w:ascii="Times New Roman" w:hAnsi="Times New Roman" w:cs="Times New Roman"/>
        </w:rPr>
      </w:pPr>
      <w:r w:rsidRPr="009D0507">
        <w:rPr>
          <w:rFonts w:ascii="Times New Roman" w:hAnsi="Times New Roman" w:cs="Times New Roman"/>
        </w:rPr>
        <w:t xml:space="preserve">“An elementary and fundamental requirement of due process in any proceeding which is to be accorded finality is notice reasonably calculated, under all the circumstances, to apprise interested parties of the pendency of the action and afford them an opportunity to present their objections.” </w:t>
      </w:r>
    </w:p>
    <w:p w14:paraId="72E1E3CC" w14:textId="77777777" w:rsidR="00A37C36" w:rsidRDefault="00A37C36" w:rsidP="00A37C36">
      <w:pPr>
        <w:pStyle w:val="ListParagraph"/>
        <w:rPr>
          <w:rFonts w:ascii="Times New Roman" w:hAnsi="Times New Roman" w:cs="Times New Roman"/>
        </w:rPr>
      </w:pPr>
    </w:p>
    <w:p w14:paraId="5EED0BB5" w14:textId="77777777" w:rsidR="00A37C36" w:rsidRDefault="00A37C36" w:rsidP="00A37C36">
      <w:pPr>
        <w:pStyle w:val="ListParagraph"/>
        <w:rPr>
          <w:rFonts w:ascii="Times New Roman" w:hAnsi="Times New Roman" w:cs="Times New Roman"/>
        </w:rPr>
      </w:pPr>
      <w:r>
        <w:rPr>
          <w:rFonts w:ascii="Times New Roman" w:hAnsi="Times New Roman" w:cs="Times New Roman"/>
        </w:rPr>
        <w:t>What conclusion does the court come to?</w:t>
      </w:r>
    </w:p>
    <w:p w14:paraId="46E70FAC" w14:textId="77777777" w:rsidR="00A37C36" w:rsidRDefault="00A37C36" w:rsidP="00A37C36">
      <w:pPr>
        <w:pStyle w:val="ListParagraph"/>
        <w:rPr>
          <w:rFonts w:ascii="Times New Roman" w:hAnsi="Times New Roman" w:cs="Times New Roman"/>
        </w:rPr>
      </w:pPr>
    </w:p>
    <w:p w14:paraId="2951090F" w14:textId="77777777" w:rsidR="00A37C36" w:rsidRDefault="00A37C36" w:rsidP="00A37C36">
      <w:pPr>
        <w:pStyle w:val="ListParagraph"/>
        <w:numPr>
          <w:ilvl w:val="0"/>
          <w:numId w:val="16"/>
        </w:numPr>
        <w:rPr>
          <w:rFonts w:ascii="Times New Roman" w:hAnsi="Times New Roman" w:cs="Times New Roman"/>
        </w:rPr>
      </w:pPr>
      <w:r>
        <w:rPr>
          <w:rFonts w:ascii="Times New Roman" w:hAnsi="Times New Roman" w:cs="Times New Roman"/>
        </w:rPr>
        <w:t xml:space="preserve">For those with contingent and future interests, the publication of notice is sufficient. </w:t>
      </w:r>
    </w:p>
    <w:p w14:paraId="24D55A8B" w14:textId="77777777" w:rsidR="00A37C36" w:rsidRDefault="00A37C36" w:rsidP="00A37C36">
      <w:pPr>
        <w:pStyle w:val="ListParagraph"/>
        <w:numPr>
          <w:ilvl w:val="0"/>
          <w:numId w:val="16"/>
        </w:numPr>
        <w:rPr>
          <w:rFonts w:ascii="Times New Roman" w:hAnsi="Times New Roman" w:cs="Times New Roman"/>
        </w:rPr>
      </w:pPr>
      <w:r>
        <w:rPr>
          <w:rFonts w:ascii="Times New Roman" w:hAnsi="Times New Roman" w:cs="Times New Roman"/>
        </w:rPr>
        <w:t xml:space="preserve">For those with beneficiaries whose whereabouts couldn’t be found through due diligence, publication is also sufficient. </w:t>
      </w:r>
    </w:p>
    <w:p w14:paraId="27FF5506" w14:textId="77777777" w:rsidR="00A37C36" w:rsidRDefault="00A37C36" w:rsidP="00A37C36">
      <w:pPr>
        <w:pStyle w:val="ListParagraph"/>
        <w:numPr>
          <w:ilvl w:val="0"/>
          <w:numId w:val="16"/>
        </w:numPr>
        <w:rPr>
          <w:rFonts w:ascii="Times New Roman" w:hAnsi="Times New Roman" w:cs="Times New Roman"/>
        </w:rPr>
      </w:pPr>
      <w:r>
        <w:rPr>
          <w:rFonts w:ascii="Times New Roman" w:hAnsi="Times New Roman" w:cs="Times New Roman"/>
        </w:rPr>
        <w:t xml:space="preserve">But notice through publication is not sufficient with respect to known beneficiaries. For known beneficiaries, mailed notice is sufficient notice. </w:t>
      </w:r>
    </w:p>
    <w:p w14:paraId="096D8872" w14:textId="77777777" w:rsidR="00A37C36" w:rsidRDefault="00A37C36" w:rsidP="00A37C36">
      <w:pPr>
        <w:pStyle w:val="ListParagraph"/>
        <w:rPr>
          <w:rFonts w:ascii="Times New Roman" w:hAnsi="Times New Roman" w:cs="Times New Roman"/>
        </w:rPr>
      </w:pPr>
    </w:p>
    <w:p w14:paraId="4A1838E8" w14:textId="77777777" w:rsidR="00A37C36" w:rsidRDefault="00A37C36" w:rsidP="00A37C36">
      <w:pPr>
        <w:pStyle w:val="ListParagraph"/>
        <w:numPr>
          <w:ilvl w:val="0"/>
          <w:numId w:val="16"/>
        </w:numPr>
        <w:rPr>
          <w:rFonts w:ascii="Times New Roman" w:hAnsi="Times New Roman" w:cs="Times New Roman"/>
        </w:rPr>
      </w:pPr>
      <w:r>
        <w:rPr>
          <w:rFonts w:ascii="Times New Roman" w:hAnsi="Times New Roman" w:cs="Times New Roman"/>
        </w:rPr>
        <w:t>This</w:t>
      </w:r>
      <w:r w:rsidRPr="000C0A4B">
        <w:rPr>
          <w:rFonts w:ascii="Times New Roman" w:hAnsi="Times New Roman" w:cs="Times New Roman"/>
        </w:rPr>
        <w:t xml:space="preserve"> </w:t>
      </w:r>
      <w:r>
        <w:rPr>
          <w:rFonts w:ascii="Times New Roman" w:hAnsi="Times New Roman" w:cs="Times New Roman"/>
        </w:rPr>
        <w:t xml:space="preserve">process of determining sufficiency of notice is a very fact intensive process. </w:t>
      </w:r>
    </w:p>
    <w:p w14:paraId="1E4BFEAA" w14:textId="77777777" w:rsidR="00A37C36" w:rsidRPr="00201C6D" w:rsidRDefault="00A37C36" w:rsidP="00A37C36">
      <w:pPr>
        <w:rPr>
          <w:rFonts w:ascii="Times New Roman" w:hAnsi="Times New Roman" w:cs="Times New Roman"/>
        </w:rPr>
      </w:pPr>
    </w:p>
    <w:p w14:paraId="337ECC4B" w14:textId="77777777" w:rsidR="00A37C36" w:rsidRPr="00B244DC" w:rsidRDefault="00A37C36" w:rsidP="00A37C36">
      <w:pPr>
        <w:pStyle w:val="ListParagraph"/>
        <w:rPr>
          <w:rFonts w:ascii="Times New Roman" w:hAnsi="Times New Roman" w:cs="Times New Roman"/>
        </w:rPr>
      </w:pPr>
      <w:bookmarkStart w:id="0" w:name="_GoBack"/>
      <w:bookmarkEnd w:id="0"/>
    </w:p>
    <w:p w14:paraId="05A4326C" w14:textId="77777777" w:rsidR="00A37C36" w:rsidRDefault="00A37C36"/>
    <w:sectPr w:rsidR="00A37C36" w:rsidSect="00D329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E0789"/>
    <w:multiLevelType w:val="hybridMultilevel"/>
    <w:tmpl w:val="B1D01A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6564A8"/>
    <w:multiLevelType w:val="hybridMultilevel"/>
    <w:tmpl w:val="FB72F9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1F4C23AC">
      <w:numFmt w:val="bullet"/>
      <w:lvlText w:val="-"/>
      <w:lvlJc w:val="left"/>
      <w:pPr>
        <w:ind w:left="2340" w:hanging="360"/>
      </w:pPr>
      <w:rPr>
        <w:rFonts w:ascii="Cambria" w:eastAsiaTheme="minorEastAsia" w:hAnsi="Cambria"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33A6E"/>
    <w:multiLevelType w:val="hybridMultilevel"/>
    <w:tmpl w:val="505AE948"/>
    <w:lvl w:ilvl="0" w:tplc="FEBE82C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EE07B3"/>
    <w:multiLevelType w:val="hybridMultilevel"/>
    <w:tmpl w:val="5AE2E62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cs="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cs="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cs="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4" w15:restartNumberingAfterBreak="0">
    <w:nsid w:val="3A4E6F0A"/>
    <w:multiLevelType w:val="hybridMultilevel"/>
    <w:tmpl w:val="4C9666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0274B5"/>
    <w:multiLevelType w:val="hybridMultilevel"/>
    <w:tmpl w:val="7A0CB6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6707633"/>
    <w:multiLevelType w:val="hybridMultilevel"/>
    <w:tmpl w:val="F556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24471"/>
    <w:multiLevelType w:val="hybridMultilevel"/>
    <w:tmpl w:val="2842DC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8E6A33"/>
    <w:multiLevelType w:val="hybridMultilevel"/>
    <w:tmpl w:val="D332D272"/>
    <w:lvl w:ilvl="0" w:tplc="9E3CFB2E">
      <w:start w:val="1"/>
      <w:numFmt w:val="decimal"/>
      <w:lvlText w:val="%1)"/>
      <w:lvlJc w:val="left"/>
      <w:pPr>
        <w:ind w:left="12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6AE1F26"/>
    <w:multiLevelType w:val="hybridMultilevel"/>
    <w:tmpl w:val="0694A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932570"/>
    <w:multiLevelType w:val="hybridMultilevel"/>
    <w:tmpl w:val="FBEE5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8C2896"/>
    <w:multiLevelType w:val="hybridMultilevel"/>
    <w:tmpl w:val="6C9E6C98"/>
    <w:lvl w:ilvl="0" w:tplc="37BCA22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0C7AEB"/>
    <w:multiLevelType w:val="hybridMultilevel"/>
    <w:tmpl w:val="E4D416B0"/>
    <w:lvl w:ilvl="0" w:tplc="DAE64AF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E825D7"/>
    <w:multiLevelType w:val="hybridMultilevel"/>
    <w:tmpl w:val="D1D2E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382AFD"/>
    <w:multiLevelType w:val="hybridMultilevel"/>
    <w:tmpl w:val="0E2E6C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02C253D"/>
    <w:multiLevelType w:val="hybridMultilevel"/>
    <w:tmpl w:val="33469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90386E"/>
    <w:multiLevelType w:val="multilevel"/>
    <w:tmpl w:val="3BA8F0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4D709F"/>
    <w:multiLevelType w:val="hybridMultilevel"/>
    <w:tmpl w:val="A8B0F4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17"/>
  </w:num>
  <w:num w:numId="4">
    <w:abstractNumId w:val="6"/>
  </w:num>
  <w:num w:numId="5">
    <w:abstractNumId w:val="13"/>
  </w:num>
  <w:num w:numId="6">
    <w:abstractNumId w:val="10"/>
  </w:num>
  <w:num w:numId="7">
    <w:abstractNumId w:val="0"/>
  </w:num>
  <w:num w:numId="8">
    <w:abstractNumId w:val="16"/>
  </w:num>
  <w:num w:numId="9">
    <w:abstractNumId w:val="12"/>
  </w:num>
  <w:num w:numId="10">
    <w:abstractNumId w:val="8"/>
  </w:num>
  <w:num w:numId="11">
    <w:abstractNumId w:val="7"/>
  </w:num>
  <w:num w:numId="12">
    <w:abstractNumId w:val="9"/>
  </w:num>
  <w:num w:numId="13">
    <w:abstractNumId w:val="4"/>
  </w:num>
  <w:num w:numId="14">
    <w:abstractNumId w:val="5"/>
  </w:num>
  <w:num w:numId="15">
    <w:abstractNumId w:val="3"/>
  </w:num>
  <w:num w:numId="16">
    <w:abstractNumId w:val="14"/>
  </w:num>
  <w:num w:numId="17">
    <w:abstractNumId w:val="1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095"/>
    <w:rsid w:val="000F2139"/>
    <w:rsid w:val="001218DB"/>
    <w:rsid w:val="0014347A"/>
    <w:rsid w:val="0026555F"/>
    <w:rsid w:val="002828DC"/>
    <w:rsid w:val="00297F04"/>
    <w:rsid w:val="002E04E6"/>
    <w:rsid w:val="003302BF"/>
    <w:rsid w:val="00371809"/>
    <w:rsid w:val="003A7C4E"/>
    <w:rsid w:val="0040355F"/>
    <w:rsid w:val="004358A6"/>
    <w:rsid w:val="00440808"/>
    <w:rsid w:val="00483892"/>
    <w:rsid w:val="005117D4"/>
    <w:rsid w:val="00515DC8"/>
    <w:rsid w:val="005422B9"/>
    <w:rsid w:val="00596066"/>
    <w:rsid w:val="005E3EE7"/>
    <w:rsid w:val="007551F5"/>
    <w:rsid w:val="00784287"/>
    <w:rsid w:val="007E5095"/>
    <w:rsid w:val="008269F2"/>
    <w:rsid w:val="00981891"/>
    <w:rsid w:val="00A009DB"/>
    <w:rsid w:val="00A31A1D"/>
    <w:rsid w:val="00A37C36"/>
    <w:rsid w:val="00AD559E"/>
    <w:rsid w:val="00B35B43"/>
    <w:rsid w:val="00BE3C9E"/>
    <w:rsid w:val="00C5192F"/>
    <w:rsid w:val="00CA444E"/>
    <w:rsid w:val="00CE3762"/>
    <w:rsid w:val="00CF2BFF"/>
    <w:rsid w:val="00D059DC"/>
    <w:rsid w:val="00E35B05"/>
    <w:rsid w:val="00F61223"/>
    <w:rsid w:val="00FB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E84BBE"/>
  <w15:chartTrackingRefBased/>
  <w15:docId w15:val="{A566C3BE-F2E0-A44A-8066-EDC04CA34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5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1604</Words>
  <Characters>9148</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Michael S</dc:creator>
  <cp:keywords/>
  <dc:description/>
  <cp:lastModifiedBy>Green, Michael S</cp:lastModifiedBy>
  <cp:revision>17</cp:revision>
  <dcterms:created xsi:type="dcterms:W3CDTF">2019-09-30T15:08:00Z</dcterms:created>
  <dcterms:modified xsi:type="dcterms:W3CDTF">2019-09-30T15:28:00Z</dcterms:modified>
</cp:coreProperties>
</file>