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76BF" w14:textId="77777777" w:rsidR="00E51356" w:rsidRDefault="00E51356" w:rsidP="00E51356">
      <w:pPr>
        <w:rPr>
          <w:sz w:val="22"/>
          <w:szCs w:val="22"/>
        </w:rPr>
      </w:pPr>
    </w:p>
    <w:p w14:paraId="19E364A4" w14:textId="77777777" w:rsidR="00E51356" w:rsidRDefault="00E51356" w:rsidP="00E5135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Introduction</w:t>
      </w:r>
    </w:p>
    <w:p w14:paraId="23CC08E3" w14:textId="4A2F634F" w:rsidR="00E51356" w:rsidRDefault="00E51356" w:rsidP="001E49D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57DB6DE" w14:textId="77777777" w:rsidR="00E51356" w:rsidRDefault="00E51356" w:rsidP="00E51356">
      <w:pPr>
        <w:ind w:left="360"/>
        <w:rPr>
          <w:sz w:val="22"/>
          <w:szCs w:val="22"/>
        </w:rPr>
      </w:pPr>
    </w:p>
    <w:p w14:paraId="22DD4AA7" w14:textId="77777777" w:rsidR="00E51356" w:rsidRDefault="00E51356" w:rsidP="00E43ED7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What is Civil Procedure?</w:t>
      </w:r>
    </w:p>
    <w:p w14:paraId="1E85A0A4" w14:textId="2BA29EE9" w:rsidR="00E43ED7" w:rsidRDefault="001E49D0" w:rsidP="00E43ED7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Procedure – court law</w:t>
      </w:r>
    </w:p>
    <w:p w14:paraId="0F2BB2F9" w14:textId="53721C86" w:rsidR="001E49D0" w:rsidRPr="001E49D0" w:rsidRDefault="001E49D0" w:rsidP="001E49D0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As distinguished from substantive law – the law governing people’s activities outside courts (t</w:t>
      </w:r>
      <w:r w:rsidRPr="001E49D0">
        <w:rPr>
          <w:sz w:val="22"/>
          <w:szCs w:val="22"/>
        </w:rPr>
        <w:t>orts, contract property</w:t>
      </w:r>
      <w:r>
        <w:rPr>
          <w:sz w:val="22"/>
          <w:szCs w:val="22"/>
        </w:rPr>
        <w:t>)</w:t>
      </w:r>
    </w:p>
    <w:p w14:paraId="7D4E622E" w14:textId="5BBD29F4" w:rsidR="001E49D0" w:rsidRDefault="001E49D0" w:rsidP="001E49D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Civil – refers to </w:t>
      </w:r>
      <w:r w:rsidRPr="001E49D0">
        <w:rPr>
          <w:i/>
          <w:sz w:val="22"/>
          <w:szCs w:val="22"/>
        </w:rPr>
        <w:t>non-criminal</w:t>
      </w:r>
      <w:r>
        <w:rPr>
          <w:sz w:val="22"/>
          <w:szCs w:val="22"/>
        </w:rPr>
        <w:t xml:space="preserve"> actions in court</w:t>
      </w:r>
    </w:p>
    <w:p w14:paraId="00BE048E" w14:textId="57F728DB" w:rsidR="00DB554A" w:rsidRDefault="001E49D0" w:rsidP="001E49D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So it is about court law concerning non-criminal actions</w:t>
      </w:r>
    </w:p>
    <w:p w14:paraId="3FE74827" w14:textId="0C1DFC54" w:rsidR="001E49D0" w:rsidRDefault="001E49D0" w:rsidP="001E49D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Focus will be on federal district courts (trial courts)</w:t>
      </w:r>
    </w:p>
    <w:p w14:paraId="7565D77D" w14:textId="47629A2B" w:rsidR="001E49D0" w:rsidRDefault="001E49D0" w:rsidP="001E49D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Mostly about pre-trial procedure (motions practice) not trial</w:t>
      </w:r>
    </w:p>
    <w:p w14:paraId="2CC13E10" w14:textId="0E0756EF" w:rsidR="001E49D0" w:rsidRDefault="001E49D0" w:rsidP="001E49D0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Few cases go to trial</w:t>
      </w:r>
    </w:p>
    <w:p w14:paraId="4A9ED914" w14:textId="4BCDEDD7" w:rsidR="001E49D0" w:rsidRDefault="001E49D0" w:rsidP="001E49D0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Why is it so hard?</w:t>
      </w:r>
    </w:p>
    <w:p w14:paraId="17600DC2" w14:textId="77777777" w:rsidR="00860E08" w:rsidRDefault="001E49D0" w:rsidP="00860E0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You are not just learning </w:t>
      </w:r>
      <w:r w:rsidR="003C21D2">
        <w:rPr>
          <w:sz w:val="22"/>
          <w:szCs w:val="22"/>
        </w:rPr>
        <w:t xml:space="preserve">the law that regulates an activity but the activity itself </w:t>
      </w:r>
    </w:p>
    <w:p w14:paraId="689DC3C3" w14:textId="77777777" w:rsidR="00860E08" w:rsidRDefault="00860E08" w:rsidP="00860E0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Source of law is central</w:t>
      </w:r>
    </w:p>
    <w:p w14:paraId="5719CEF4" w14:textId="77777777" w:rsidR="00860E08" w:rsidRDefault="00860E08" w:rsidP="00860E0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Torts is all just common law (and don’t even learn law of a particular state)</w:t>
      </w:r>
    </w:p>
    <w:p w14:paraId="2FB786D4" w14:textId="42C63545" w:rsidR="00860E08" w:rsidRDefault="00860E08" w:rsidP="00860E0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But </w:t>
      </w:r>
      <w:r w:rsidR="00127034">
        <w:rPr>
          <w:sz w:val="22"/>
          <w:szCs w:val="22"/>
        </w:rPr>
        <w:t>civ pro has</w:t>
      </w:r>
    </w:p>
    <w:p w14:paraId="7A3E874F" w14:textId="77777777" w:rsidR="00860E08" w:rsidRDefault="00860E08" w:rsidP="00860E08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Federal constitutional law</w:t>
      </w:r>
    </w:p>
    <w:p w14:paraId="27F1975D" w14:textId="77777777" w:rsidR="00860E08" w:rsidRDefault="00860E08" w:rsidP="00860E08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Federal statutes</w:t>
      </w:r>
    </w:p>
    <w:p w14:paraId="0A1B04E8" w14:textId="77777777" w:rsidR="00860E08" w:rsidRDefault="00860E08" w:rsidP="00860E08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Federal Rules of Civil Procedure</w:t>
      </w:r>
    </w:p>
    <w:p w14:paraId="7A2673E9" w14:textId="3D93C3B4" w:rsidR="00860E08" w:rsidRDefault="00860E08" w:rsidP="00860E08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Federal common law</w:t>
      </w:r>
    </w:p>
    <w:p w14:paraId="68C7A1FC" w14:textId="5EAF7902" w:rsidR="00521488" w:rsidRDefault="00521488" w:rsidP="0052148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Relationship between sovereigns </w:t>
      </w:r>
      <w:r w:rsidR="00985548">
        <w:rPr>
          <w:sz w:val="22"/>
          <w:szCs w:val="22"/>
        </w:rPr>
        <w:t xml:space="preserve">(state, federal, even foreign) </w:t>
      </w:r>
      <w:r>
        <w:rPr>
          <w:sz w:val="22"/>
          <w:szCs w:val="22"/>
        </w:rPr>
        <w:t>is central</w:t>
      </w:r>
    </w:p>
    <w:p w14:paraId="5C4BE32E" w14:textId="77777777" w:rsidR="00860E08" w:rsidRDefault="00E51356" w:rsidP="00860E08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860E08">
        <w:rPr>
          <w:sz w:val="22"/>
          <w:szCs w:val="22"/>
        </w:rPr>
        <w:t>The importance of Civ Pro</w:t>
      </w:r>
    </w:p>
    <w:p w14:paraId="4E25BE46" w14:textId="77777777" w:rsidR="00860E08" w:rsidRDefault="00860E08" w:rsidP="00860E0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Substantive law does not mean much without enforcement</w:t>
      </w:r>
    </w:p>
    <w:p w14:paraId="79EB6846" w14:textId="73257037" w:rsidR="000C3C06" w:rsidRDefault="00860E08" w:rsidP="00860E0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And the substantive civil law is enforced through civil procedure</w:t>
      </w:r>
    </w:p>
    <w:p w14:paraId="7E4EF213" w14:textId="7E00F9EE" w:rsidR="00860E08" w:rsidRDefault="00531038" w:rsidP="00860E08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Federal and state court systems</w:t>
      </w:r>
    </w:p>
    <w:p w14:paraId="06811DDE" w14:textId="1BBDA81E" w:rsidR="00531038" w:rsidRDefault="00531038" w:rsidP="0053103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Before Const. was ratified, states were sovereign nations, with the lawmaking powers and adjudicatory powers of nations</w:t>
      </w:r>
    </w:p>
    <w:p w14:paraId="745B98A0" w14:textId="25D4CBC1" w:rsidR="00531038" w:rsidRDefault="00531038" w:rsidP="0053103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They gave only some of their powers to the federal government and retained the rest</w:t>
      </w:r>
    </w:p>
    <w:p w14:paraId="6F997B0F" w14:textId="5AFCA1A0" w:rsidR="00E04116" w:rsidRDefault="00E04116" w:rsidP="0053103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They are still nations to some extent</w:t>
      </w:r>
    </w:p>
    <w:p w14:paraId="28D15E01" w14:textId="32C8638F" w:rsidR="008351F8" w:rsidRDefault="008351F8" w:rsidP="008351F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Dual sovereignty theory</w:t>
      </w:r>
    </w:p>
    <w:p w14:paraId="4CA02264" w14:textId="31395D16" w:rsidR="008351F8" w:rsidRDefault="008351F8" w:rsidP="008351F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Simply because a country has a federal structure does not mean it has </w:t>
      </w:r>
      <w:r w:rsidR="00894007">
        <w:rPr>
          <w:sz w:val="22"/>
          <w:szCs w:val="22"/>
        </w:rPr>
        <w:t>dual sovereignty</w:t>
      </w:r>
    </w:p>
    <w:p w14:paraId="00B4F0EF" w14:textId="4C961E4B" w:rsidR="00894007" w:rsidRDefault="00894007" w:rsidP="008351F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usual view (e.g. Mexico) is that one sovereign (the people of Mexico) g</w:t>
      </w:r>
      <w:r w:rsidR="00BC2530">
        <w:rPr>
          <w:sz w:val="22"/>
          <w:szCs w:val="22"/>
        </w:rPr>
        <w:t>a</w:t>
      </w:r>
      <w:r>
        <w:rPr>
          <w:sz w:val="22"/>
          <w:szCs w:val="22"/>
        </w:rPr>
        <w:t xml:space="preserve">ve </w:t>
      </w:r>
      <w:proofErr w:type="gramStart"/>
      <w:r>
        <w:rPr>
          <w:sz w:val="22"/>
          <w:szCs w:val="22"/>
        </w:rPr>
        <w:t>over power</w:t>
      </w:r>
      <w:proofErr w:type="gramEnd"/>
      <w:r>
        <w:rPr>
          <w:sz w:val="22"/>
          <w:szCs w:val="22"/>
        </w:rPr>
        <w:t xml:space="preserve"> to the federal and state governments</w:t>
      </w:r>
    </w:p>
    <w:p w14:paraId="54458508" w14:textId="015F6FDD" w:rsidR="00894007" w:rsidRDefault="00894007" w:rsidP="00894007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states are not nations but just administrative units (like counties are in Virginia)</w:t>
      </w:r>
    </w:p>
    <w:p w14:paraId="455326B6" w14:textId="102D8EAA" w:rsidR="00BC2530" w:rsidRDefault="00BC2530" w:rsidP="00894007">
      <w:pPr>
        <w:pStyle w:val="1"/>
        <w:numPr>
          <w:ilvl w:val="3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Single sovereign view</w:t>
      </w:r>
    </w:p>
    <w:p w14:paraId="3EC6D66A" w14:textId="64506CEF" w:rsidR="00BC2530" w:rsidRDefault="00BC2530" w:rsidP="00BC253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Although the dual sovereignty view is the official one, often the single sovereignty view will intrude </w:t>
      </w:r>
    </w:p>
    <w:p w14:paraId="167BB34F" w14:textId="2EA4BD4B" w:rsidR="00531038" w:rsidRDefault="00BC2530" w:rsidP="0053103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Under dual sovereignty view states gave over </w:t>
      </w:r>
      <w:r w:rsidR="003B496C">
        <w:rPr>
          <w:sz w:val="22"/>
          <w:szCs w:val="22"/>
        </w:rPr>
        <w:t xml:space="preserve">certain </w:t>
      </w:r>
      <w:r>
        <w:rPr>
          <w:sz w:val="22"/>
          <w:szCs w:val="22"/>
        </w:rPr>
        <w:t>power</w:t>
      </w:r>
      <w:r w:rsidR="00531038">
        <w:rPr>
          <w:sz w:val="22"/>
          <w:szCs w:val="22"/>
        </w:rPr>
        <w:t xml:space="preserve"> for lawmaking</w:t>
      </w:r>
      <w:r w:rsidR="003B496C">
        <w:rPr>
          <w:sz w:val="22"/>
          <w:szCs w:val="22"/>
        </w:rPr>
        <w:t xml:space="preserve"> to United States, but not others</w:t>
      </w:r>
    </w:p>
    <w:p w14:paraId="57426092" w14:textId="454EAF2A" w:rsidR="00531038" w:rsidRDefault="00531038" w:rsidP="0053103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E.g. commerce clause power</w:t>
      </w:r>
      <w:r w:rsidR="002379C7">
        <w:rPr>
          <w:sz w:val="22"/>
          <w:szCs w:val="22"/>
        </w:rPr>
        <w:t xml:space="preserve"> given to Congress (not all lawmaking power)</w:t>
      </w:r>
    </w:p>
    <w:p w14:paraId="7614BBBA" w14:textId="778CACE7" w:rsidR="00531038" w:rsidRDefault="003B496C" w:rsidP="0053103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Also gave over some judicial power but not others</w:t>
      </w:r>
    </w:p>
    <w:p w14:paraId="57BBF118" w14:textId="5230B0B8" w:rsidR="00531038" w:rsidRDefault="00531038" w:rsidP="0053103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Art. III spells out the judicial powers that states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Virginia) gave to </w:t>
      </w:r>
      <w:r w:rsidR="00985548">
        <w:rPr>
          <w:sz w:val="22"/>
          <w:szCs w:val="22"/>
        </w:rPr>
        <w:t>United States</w:t>
      </w:r>
    </w:p>
    <w:p w14:paraId="2AEC20D0" w14:textId="078446D4" w:rsidR="00531038" w:rsidRDefault="00531038" w:rsidP="0053103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It is power that the federal government can exercise – </w:t>
      </w:r>
      <w:r w:rsidR="009508D8">
        <w:rPr>
          <w:sz w:val="22"/>
          <w:szCs w:val="22"/>
        </w:rPr>
        <w:t>if</w:t>
      </w:r>
      <w:r>
        <w:rPr>
          <w:sz w:val="22"/>
          <w:szCs w:val="22"/>
        </w:rPr>
        <w:t xml:space="preserve"> Congress</w:t>
      </w:r>
      <w:r w:rsidR="009508D8">
        <w:rPr>
          <w:sz w:val="22"/>
          <w:szCs w:val="22"/>
        </w:rPr>
        <w:t xml:space="preserve"> chooses</w:t>
      </w:r>
      <w:r>
        <w:rPr>
          <w:sz w:val="22"/>
          <w:szCs w:val="22"/>
        </w:rPr>
        <w:t xml:space="preserve"> </w:t>
      </w:r>
      <w:r w:rsidR="009508D8">
        <w:rPr>
          <w:sz w:val="22"/>
          <w:szCs w:val="22"/>
        </w:rPr>
        <w:t>(</w:t>
      </w:r>
      <w:r>
        <w:rPr>
          <w:sz w:val="22"/>
          <w:szCs w:val="22"/>
        </w:rPr>
        <w:t>it does not have to exercise it</w:t>
      </w:r>
      <w:r w:rsidR="009508D8">
        <w:rPr>
          <w:sz w:val="22"/>
          <w:szCs w:val="22"/>
        </w:rPr>
        <w:t>)</w:t>
      </w:r>
    </w:p>
    <w:p w14:paraId="3678BBC5" w14:textId="675F2B0B" w:rsidR="00531038" w:rsidRDefault="009508D8" w:rsidP="0053103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Under Art III there</w:t>
      </w:r>
      <w:r w:rsidR="00531038">
        <w:rPr>
          <w:sz w:val="22"/>
          <w:szCs w:val="22"/>
        </w:rPr>
        <w:t xml:space="preserve"> must be a Supreme Court, but Congress can create</w:t>
      </w:r>
      <w:r>
        <w:rPr>
          <w:sz w:val="22"/>
          <w:szCs w:val="22"/>
        </w:rPr>
        <w:t xml:space="preserve"> or not create</w:t>
      </w:r>
      <w:r w:rsidR="00531038">
        <w:rPr>
          <w:sz w:val="22"/>
          <w:szCs w:val="22"/>
        </w:rPr>
        <w:t xml:space="preserve"> lo</w:t>
      </w:r>
      <w:r>
        <w:rPr>
          <w:sz w:val="22"/>
          <w:szCs w:val="22"/>
        </w:rPr>
        <w:t xml:space="preserve">wer federal courts if it wants </w:t>
      </w:r>
    </w:p>
    <w:p w14:paraId="075D5A6C" w14:textId="5BAE8C55" w:rsidR="00531038" w:rsidRDefault="00531038" w:rsidP="00531038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types of cases federal courts can take (if Congress choses) are in Article III </w:t>
      </w:r>
      <w:r w:rsidR="00A26ED6">
        <w:rPr>
          <w:sz w:val="22"/>
          <w:szCs w:val="22"/>
        </w:rPr>
        <w:t>– the main categories are cases arising under federal law and diversity</w:t>
      </w:r>
      <w:r w:rsidR="00985548">
        <w:rPr>
          <w:sz w:val="22"/>
          <w:szCs w:val="22"/>
        </w:rPr>
        <w:t>/alienage</w:t>
      </w:r>
      <w:r w:rsidR="00A26ED6">
        <w:rPr>
          <w:sz w:val="22"/>
          <w:szCs w:val="22"/>
        </w:rPr>
        <w:t xml:space="preserve"> cases</w:t>
      </w:r>
    </w:p>
    <w:p w14:paraId="78E66D1A" w14:textId="5FD75F81" w:rsidR="00A26ED6" w:rsidRDefault="00A26ED6" w:rsidP="00A26ED6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States retain</w:t>
      </w:r>
      <w:r w:rsidR="009508D8">
        <w:rPr>
          <w:sz w:val="22"/>
          <w:szCs w:val="22"/>
        </w:rPr>
        <w:t>ed the</w:t>
      </w:r>
      <w:r>
        <w:rPr>
          <w:sz w:val="22"/>
          <w:szCs w:val="22"/>
        </w:rPr>
        <w:t xml:space="preserve"> adjudicative power of nations to the extent that it is not given over to federal government</w:t>
      </w:r>
    </w:p>
    <w:p w14:paraId="49F0FF18" w14:textId="524A7E68" w:rsidR="00A26ED6" w:rsidRDefault="00594CB6" w:rsidP="00A26ED6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Spelled out appellate structure of federal and state courts (see slides)</w:t>
      </w:r>
    </w:p>
    <w:p w14:paraId="0EE03A58" w14:textId="6DE0E385" w:rsidR="00985548" w:rsidRDefault="00985548" w:rsidP="0098554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An appeal is </w:t>
      </w:r>
      <w:r w:rsidRPr="00985548">
        <w:rPr>
          <w:sz w:val="22"/>
          <w:szCs w:val="22"/>
        </w:rPr>
        <w:t>a continuation of the proceedings in which a higher court in the legal system corrects legal errors of the inferior court</w:t>
      </w:r>
    </w:p>
    <w:p w14:paraId="429E5EEE" w14:textId="23328714" w:rsidR="00594CB6" w:rsidRDefault="00594CB6" w:rsidP="00594CB6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594CB6">
        <w:rPr>
          <w:sz w:val="22"/>
          <w:szCs w:val="22"/>
        </w:rPr>
        <w:t xml:space="preserve">-  </w:t>
      </w:r>
      <w:r w:rsidR="009508D8">
        <w:rPr>
          <w:sz w:val="22"/>
          <w:szCs w:val="22"/>
        </w:rPr>
        <w:t>suit in</w:t>
      </w:r>
      <w:r w:rsidRPr="00594CB6">
        <w:rPr>
          <w:sz w:val="22"/>
          <w:szCs w:val="22"/>
        </w:rPr>
        <w:t xml:space="preserve"> Williamsburg/James City County Circuit Cou</w:t>
      </w:r>
      <w:r>
        <w:rPr>
          <w:sz w:val="22"/>
          <w:szCs w:val="22"/>
        </w:rPr>
        <w:t xml:space="preserve">rt under Virginia battery law. </w:t>
      </w:r>
      <w:r w:rsidR="009508D8">
        <w:rPr>
          <w:sz w:val="22"/>
          <w:szCs w:val="22"/>
        </w:rPr>
        <w:t xml:space="preserve">Question is whether VA law was interpreted correctly. Where can there be an </w:t>
      </w:r>
      <w:r w:rsidRPr="00594CB6">
        <w:rPr>
          <w:sz w:val="22"/>
          <w:szCs w:val="22"/>
        </w:rPr>
        <w:t>appeal?</w:t>
      </w:r>
    </w:p>
    <w:p w14:paraId="16217413" w14:textId="458E5BB6" w:rsidR="00594CB6" w:rsidRDefault="00594CB6" w:rsidP="00594CB6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Only up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state court system</w:t>
      </w:r>
    </w:p>
    <w:p w14:paraId="037D721A" w14:textId="0B9E2AFB" w:rsidR="00985548" w:rsidRPr="00985548" w:rsidRDefault="00594CB6" w:rsidP="00985548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Not to US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, because the issue is only one of VA law – the VA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is the final authority on that matter</w:t>
      </w:r>
    </w:p>
    <w:p w14:paraId="75AC11B9" w14:textId="36710E1C" w:rsidR="00594CB6" w:rsidRDefault="009508D8" w:rsidP="00594CB6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–</w:t>
      </w:r>
      <w:r w:rsidR="00594CB6" w:rsidRPr="00594CB6">
        <w:rPr>
          <w:sz w:val="22"/>
          <w:szCs w:val="22"/>
        </w:rPr>
        <w:t xml:space="preserve"> </w:t>
      </w:r>
      <w:r>
        <w:rPr>
          <w:sz w:val="22"/>
          <w:szCs w:val="22"/>
        </w:rPr>
        <w:t>suit in the</w:t>
      </w:r>
      <w:r w:rsidR="00594CB6" w:rsidRPr="00594CB6">
        <w:rPr>
          <w:sz w:val="22"/>
          <w:szCs w:val="22"/>
        </w:rPr>
        <w:t xml:space="preserve"> Williamsburg/James City County Circuit Court</w:t>
      </w:r>
      <w:r w:rsidR="00594CB6">
        <w:rPr>
          <w:sz w:val="22"/>
          <w:szCs w:val="22"/>
        </w:rPr>
        <w:t xml:space="preserve"> under California battery law. </w:t>
      </w:r>
      <w:r>
        <w:rPr>
          <w:sz w:val="22"/>
          <w:szCs w:val="22"/>
        </w:rPr>
        <w:t xml:space="preserve">Q is whether CA law was interpreted correctly. </w:t>
      </w:r>
      <w:r w:rsidR="00594CB6">
        <w:rPr>
          <w:sz w:val="22"/>
          <w:szCs w:val="22"/>
        </w:rPr>
        <w:t>W</w:t>
      </w:r>
      <w:r w:rsidR="00594CB6" w:rsidRPr="00594CB6">
        <w:rPr>
          <w:sz w:val="22"/>
          <w:szCs w:val="22"/>
        </w:rPr>
        <w:t xml:space="preserve">here </w:t>
      </w:r>
      <w:r>
        <w:rPr>
          <w:sz w:val="22"/>
          <w:szCs w:val="22"/>
        </w:rPr>
        <w:t>can there be an</w:t>
      </w:r>
      <w:r w:rsidR="00594CB6" w:rsidRPr="00594CB6">
        <w:rPr>
          <w:sz w:val="22"/>
          <w:szCs w:val="22"/>
        </w:rPr>
        <w:t xml:space="preserve"> appeal?</w:t>
      </w:r>
    </w:p>
    <w:p w14:paraId="652800CE" w14:textId="77777777" w:rsidR="00040176" w:rsidRDefault="00040176" w:rsidP="00040176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Only up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state court system</w:t>
      </w:r>
    </w:p>
    <w:p w14:paraId="404A5A84" w14:textId="562457F7" w:rsidR="00594CB6" w:rsidRDefault="00040176" w:rsidP="00594CB6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Why not to CA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? After all, it is the final authority of CA law. Yes, but it is a different sovereign and one sovereign cannot have appellate authority over another. </w:t>
      </w:r>
    </w:p>
    <w:p w14:paraId="792396CB" w14:textId="79497FF2" w:rsidR="00040176" w:rsidRDefault="00040176" w:rsidP="00040176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Thinking of the same story with two nations will help.</w:t>
      </w:r>
    </w:p>
    <w:p w14:paraId="13BE561C" w14:textId="181A9A26" w:rsidR="00040176" w:rsidRPr="009508D8" w:rsidRDefault="00040176" w:rsidP="009508D8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040176">
        <w:rPr>
          <w:sz w:val="22"/>
          <w:szCs w:val="22"/>
        </w:rPr>
        <w:t xml:space="preserve">-  </w:t>
      </w:r>
      <w:r w:rsidR="009508D8">
        <w:rPr>
          <w:sz w:val="22"/>
          <w:szCs w:val="22"/>
        </w:rPr>
        <w:t>Suit</w:t>
      </w:r>
      <w:r w:rsidRPr="00040176">
        <w:rPr>
          <w:sz w:val="22"/>
          <w:szCs w:val="22"/>
        </w:rPr>
        <w:t xml:space="preserve"> in Federal District Court for the Eastern District of Virginia under Virginia batt</w:t>
      </w:r>
      <w:r>
        <w:rPr>
          <w:sz w:val="22"/>
          <w:szCs w:val="22"/>
        </w:rPr>
        <w:t xml:space="preserve">ery law. </w:t>
      </w:r>
      <w:r w:rsidR="009508D8">
        <w:rPr>
          <w:sz w:val="22"/>
          <w:szCs w:val="22"/>
        </w:rPr>
        <w:t xml:space="preserve">Question is whether VA law was interpreted correctly. Where can there be an </w:t>
      </w:r>
      <w:r w:rsidR="009508D8" w:rsidRPr="00594CB6">
        <w:rPr>
          <w:sz w:val="22"/>
          <w:szCs w:val="22"/>
        </w:rPr>
        <w:t>appeal?</w:t>
      </w:r>
    </w:p>
    <w:p w14:paraId="10467031" w14:textId="32FCF3AC" w:rsidR="00625E6F" w:rsidRDefault="00625E6F" w:rsidP="00625E6F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Only up to 4</w:t>
      </w:r>
      <w:r w:rsidRPr="00625E6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(federal court of appeals)</w:t>
      </w:r>
    </w:p>
    <w:p w14:paraId="2D1CCE60" w14:textId="0DA77CE5" w:rsidR="00625E6F" w:rsidRDefault="00625E6F" w:rsidP="00625E6F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Not to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because it only takes issues of federal law</w:t>
      </w:r>
    </w:p>
    <w:p w14:paraId="4464A195" w14:textId="77777777" w:rsidR="00625E6F" w:rsidRDefault="00625E6F" w:rsidP="00625E6F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Why not to CA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? After all, it is the final authority of CA law. </w:t>
      </w:r>
    </w:p>
    <w:p w14:paraId="6D6F13F6" w14:textId="2FCF5B16" w:rsidR="00625E6F" w:rsidRDefault="009508D8" w:rsidP="0064114F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 but here</w:t>
      </w:r>
      <w:r w:rsidR="00625E6F">
        <w:rPr>
          <w:sz w:val="22"/>
          <w:szCs w:val="22"/>
        </w:rPr>
        <w:t xml:space="preserve"> too it is treated as a different sovereign. </w:t>
      </w:r>
    </w:p>
    <w:p w14:paraId="4A5433E6" w14:textId="40E632BC" w:rsidR="0064114F" w:rsidRDefault="009508D8" w:rsidP="0064114F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–</w:t>
      </w:r>
      <w:r w:rsidR="0064114F" w:rsidRPr="0064114F">
        <w:rPr>
          <w:sz w:val="22"/>
          <w:szCs w:val="22"/>
        </w:rPr>
        <w:t xml:space="preserve"> </w:t>
      </w:r>
      <w:r>
        <w:rPr>
          <w:sz w:val="22"/>
          <w:szCs w:val="22"/>
        </w:rPr>
        <w:t>Suit in</w:t>
      </w:r>
      <w:r w:rsidR="0064114F" w:rsidRPr="0064114F">
        <w:rPr>
          <w:sz w:val="22"/>
          <w:szCs w:val="22"/>
        </w:rPr>
        <w:t xml:space="preserve"> the Williamsburg/James City County Circuit Court for </w:t>
      </w:r>
      <w:r w:rsidR="0064114F">
        <w:rPr>
          <w:sz w:val="22"/>
          <w:szCs w:val="22"/>
        </w:rPr>
        <w:t xml:space="preserve">defamation under Virginia law. </w:t>
      </w:r>
      <w:r w:rsidR="00E63167">
        <w:rPr>
          <w:sz w:val="22"/>
          <w:szCs w:val="22"/>
        </w:rPr>
        <w:t>The defendant loses - and</w:t>
      </w:r>
      <w:r w:rsidR="0064114F" w:rsidRPr="0064114F">
        <w:rPr>
          <w:sz w:val="22"/>
          <w:szCs w:val="22"/>
        </w:rPr>
        <w:t xml:space="preserve"> thinks that the circuit court wrongly rejected argument that Virginia law</w:t>
      </w:r>
      <w:r w:rsidR="0064114F">
        <w:rPr>
          <w:sz w:val="22"/>
          <w:szCs w:val="22"/>
        </w:rPr>
        <w:t xml:space="preserve"> violates the First Amendment. W</w:t>
      </w:r>
      <w:r w:rsidR="0064114F" w:rsidRPr="0064114F">
        <w:rPr>
          <w:sz w:val="22"/>
          <w:szCs w:val="22"/>
        </w:rPr>
        <w:t xml:space="preserve">here </w:t>
      </w:r>
      <w:r w:rsidR="00E63167">
        <w:rPr>
          <w:sz w:val="22"/>
          <w:szCs w:val="22"/>
        </w:rPr>
        <w:t>can there be an</w:t>
      </w:r>
      <w:r w:rsidR="0064114F" w:rsidRPr="0064114F">
        <w:rPr>
          <w:sz w:val="22"/>
          <w:szCs w:val="22"/>
        </w:rPr>
        <w:t xml:space="preserve"> appeal?</w:t>
      </w:r>
    </w:p>
    <w:p w14:paraId="43FBA1E7" w14:textId="0A71E914" w:rsidR="00F1027E" w:rsidRPr="00D96E37" w:rsidRDefault="0064114F" w:rsidP="00D96E37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One might think only up the VA court system – that appeal to the US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is impossible, even though it is the final authority on federal law (incl. the Const) because they are different sovereigns.</w:t>
      </w:r>
      <w:r w:rsidR="00D96E37">
        <w:rPr>
          <w:sz w:val="22"/>
          <w:szCs w:val="22"/>
        </w:rPr>
        <w:t xml:space="preserve"> </w:t>
      </w:r>
      <w:r w:rsidR="00F1027E" w:rsidRPr="00D96E37">
        <w:rPr>
          <w:sz w:val="22"/>
          <w:szCs w:val="22"/>
        </w:rPr>
        <w:t xml:space="preserve">The </w:t>
      </w:r>
      <w:proofErr w:type="spellStart"/>
      <w:r w:rsidR="00F1027E" w:rsidRPr="00D96E37">
        <w:rPr>
          <w:sz w:val="22"/>
          <w:szCs w:val="22"/>
        </w:rPr>
        <w:t>USSCt</w:t>
      </w:r>
      <w:proofErr w:type="spellEnd"/>
      <w:r w:rsidR="00F1027E" w:rsidRPr="00D96E37">
        <w:rPr>
          <w:sz w:val="22"/>
          <w:szCs w:val="22"/>
        </w:rPr>
        <w:t xml:space="preserve"> will let its views about federal law known through appeal from federal courts, the way that the CA </w:t>
      </w:r>
      <w:proofErr w:type="spellStart"/>
      <w:r w:rsidR="00F1027E" w:rsidRPr="00D96E37">
        <w:rPr>
          <w:sz w:val="22"/>
          <w:szCs w:val="22"/>
        </w:rPr>
        <w:t>SCt</w:t>
      </w:r>
      <w:proofErr w:type="spellEnd"/>
      <w:r w:rsidR="00F1027E" w:rsidRPr="00D96E37">
        <w:rPr>
          <w:sz w:val="22"/>
          <w:szCs w:val="22"/>
        </w:rPr>
        <w:t xml:space="preserve"> makes its views about CA law known through appeal from CA courts</w:t>
      </w:r>
    </w:p>
    <w:p w14:paraId="30E7B7FF" w14:textId="5A3524AC" w:rsidR="00F1027E" w:rsidRDefault="00F1027E" w:rsidP="00F1027E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This was the (plausible) argument of the VA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in </w:t>
      </w:r>
      <w:r w:rsidRPr="00F1027E">
        <w:rPr>
          <w:sz w:val="22"/>
          <w:szCs w:val="22"/>
        </w:rPr>
        <w:t>Martin v. Hunter’s Lessee, 14 U.S. 304 (1816)</w:t>
      </w:r>
      <w:r>
        <w:rPr>
          <w:sz w:val="22"/>
          <w:szCs w:val="22"/>
        </w:rPr>
        <w:t xml:space="preserve"> but the US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rejected it</w:t>
      </w:r>
    </w:p>
    <w:p w14:paraId="43CCB42C" w14:textId="2E04FBCE" w:rsidR="00985548" w:rsidRDefault="00985548" w:rsidP="00F1027E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Even afterward, through the 1850s</w:t>
      </w:r>
      <w:r w:rsidR="006E4DFD">
        <w:rPr>
          <w:sz w:val="22"/>
          <w:szCs w:val="22"/>
        </w:rPr>
        <w:t>,</w:t>
      </w:r>
      <w:r>
        <w:rPr>
          <w:sz w:val="22"/>
          <w:szCs w:val="22"/>
        </w:rPr>
        <w:t xml:space="preserve"> state supreme courts (California, Ohio) rejected the idea that the US </w:t>
      </w:r>
      <w:proofErr w:type="spellStart"/>
      <w:r>
        <w:rPr>
          <w:sz w:val="22"/>
          <w:szCs w:val="22"/>
        </w:rPr>
        <w:t>SCt</w:t>
      </w:r>
      <w:proofErr w:type="spellEnd"/>
      <w:r>
        <w:rPr>
          <w:sz w:val="22"/>
          <w:szCs w:val="22"/>
        </w:rPr>
        <w:t xml:space="preserve"> can have appellate jurisdiction over state courts</w:t>
      </w:r>
    </w:p>
    <w:p w14:paraId="4D08E765" w14:textId="1159A3A6" w:rsidR="0064114F" w:rsidRDefault="006E4DFD" w:rsidP="0064114F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And yet</w:t>
      </w:r>
      <w:r w:rsidR="003B496C">
        <w:rPr>
          <w:sz w:val="22"/>
          <w:szCs w:val="22"/>
        </w:rPr>
        <w:t xml:space="preserve"> the US </w:t>
      </w:r>
      <w:proofErr w:type="spellStart"/>
      <w:r w:rsidR="003B496C">
        <w:rPr>
          <w:sz w:val="22"/>
          <w:szCs w:val="22"/>
        </w:rPr>
        <w:t>SCt</w:t>
      </w:r>
      <w:proofErr w:type="spellEnd"/>
      <w:r w:rsidR="003B496C">
        <w:rPr>
          <w:sz w:val="22"/>
          <w:szCs w:val="22"/>
        </w:rPr>
        <w:t xml:space="preserve"> has held</w:t>
      </w:r>
      <w:r>
        <w:rPr>
          <w:sz w:val="22"/>
          <w:szCs w:val="22"/>
        </w:rPr>
        <w:t xml:space="preserve"> a</w:t>
      </w:r>
      <w:r w:rsidR="0064114F">
        <w:rPr>
          <w:sz w:val="22"/>
          <w:szCs w:val="22"/>
        </w:rPr>
        <w:t xml:space="preserve">ppeal </w:t>
      </w:r>
      <w:r w:rsidR="0064114F" w:rsidRPr="00D47CA2">
        <w:rPr>
          <w:i/>
          <w:sz w:val="22"/>
          <w:szCs w:val="22"/>
        </w:rPr>
        <w:t>is</w:t>
      </w:r>
      <w:r w:rsidR="0064114F">
        <w:rPr>
          <w:sz w:val="22"/>
          <w:szCs w:val="22"/>
        </w:rPr>
        <w:t xml:space="preserve"> possible</w:t>
      </w:r>
    </w:p>
    <w:p w14:paraId="069B2B18" w14:textId="48B2B25F" w:rsidR="006E4DFD" w:rsidRDefault="006E4DFD" w:rsidP="006E4DFD">
      <w:pPr>
        <w:pStyle w:val="1"/>
        <w:numPr>
          <w:ilvl w:val="2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This is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possible example of the intrusion of a single sovereignty view</w:t>
      </w:r>
    </w:p>
    <w:p w14:paraId="1B8F9417" w14:textId="7DF41AFE" w:rsidR="006B7C6B" w:rsidRDefault="00D40F2F" w:rsidP="006B7C6B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so…</w:t>
      </w:r>
      <w:r w:rsidRPr="00D40F2F">
        <w:rPr>
          <w:sz w:val="22"/>
          <w:szCs w:val="22"/>
        </w:rPr>
        <w:t>- no appeal from state court to a sister state’s court system, ev</w:t>
      </w:r>
      <w:r w:rsidR="008F6DB0">
        <w:rPr>
          <w:sz w:val="22"/>
          <w:szCs w:val="22"/>
        </w:rPr>
        <w:t xml:space="preserve">en </w:t>
      </w:r>
      <w:r>
        <w:rPr>
          <w:sz w:val="22"/>
          <w:szCs w:val="22"/>
        </w:rPr>
        <w:t>concerning sister state law</w:t>
      </w:r>
      <w:r w:rsidRPr="00D40F2F">
        <w:rPr>
          <w:sz w:val="22"/>
          <w:szCs w:val="22"/>
        </w:rPr>
        <w:t>- no appeal from federal court to a state court system, e</w:t>
      </w:r>
      <w:r>
        <w:rPr>
          <w:sz w:val="22"/>
          <w:szCs w:val="22"/>
        </w:rPr>
        <w:t xml:space="preserve">ven concerning that state’s law </w:t>
      </w:r>
      <w:r w:rsidRPr="00D40F2F">
        <w:rPr>
          <w:sz w:val="22"/>
          <w:szCs w:val="22"/>
        </w:rPr>
        <w:t>- BUT appeal from a state court to the U.S. Supreme Court concerning federal law</w:t>
      </w:r>
    </w:p>
    <w:p w14:paraId="6CBC2EC3" w14:textId="0311CFC8" w:rsidR="00D40F2F" w:rsidRDefault="008F6DB0" w:rsidP="006B7C6B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intro to subject matter jurisdiction (SMJ)</w:t>
      </w:r>
    </w:p>
    <w:p w14:paraId="62ADD2FC" w14:textId="36E7D379" w:rsidR="008F6DB0" w:rsidRDefault="008F6DB0" w:rsidP="008F6DB0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distinguishing it from personal jurisdiction (PJ) and venue (V)</w:t>
      </w:r>
    </w:p>
    <w:p w14:paraId="76A89D53" w14:textId="269CC846" w:rsidR="003B496C" w:rsidRDefault="000B4369" w:rsidP="000B4369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Suit under Virginia battery law in Chinese legal system – is there SMJ?</w:t>
      </w:r>
    </w:p>
    <w:p w14:paraId="67BBE3EB" w14:textId="51120926" w:rsidR="000B4369" w:rsidRDefault="000B4369" w:rsidP="000B4369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Yes – a nation’s court system can take any type of case it wants – it has general SMJ</w:t>
      </w:r>
      <w:r w:rsidR="00ED3825">
        <w:rPr>
          <w:sz w:val="22"/>
          <w:szCs w:val="22"/>
        </w:rPr>
        <w:t xml:space="preserve"> under international law</w:t>
      </w:r>
    </w:p>
    <w:p w14:paraId="49686232" w14:textId="49441482" w:rsidR="0080537E" w:rsidRDefault="0080537E" w:rsidP="00ED3825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F2918">
        <w:rPr>
          <w:sz w:val="22"/>
          <w:szCs w:val="22"/>
        </w:rPr>
        <w:t xml:space="preserve">uit in Virginia </w:t>
      </w:r>
      <w:r w:rsidR="006D1DD3">
        <w:rPr>
          <w:sz w:val="22"/>
          <w:szCs w:val="22"/>
        </w:rPr>
        <w:t>legal system</w:t>
      </w:r>
      <w:r w:rsidR="00AF2918">
        <w:rPr>
          <w:sz w:val="22"/>
          <w:szCs w:val="22"/>
        </w:rPr>
        <w:t xml:space="preserve"> under </w:t>
      </w:r>
      <w:r w:rsidR="006D1DD3">
        <w:rPr>
          <w:sz w:val="22"/>
          <w:szCs w:val="22"/>
        </w:rPr>
        <w:t>Chinese law</w:t>
      </w:r>
    </w:p>
    <w:p w14:paraId="1860BB26" w14:textId="53D39099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Same point – Virginia is a nation and </w:t>
      </w:r>
      <w:r>
        <w:rPr>
          <w:sz w:val="22"/>
          <w:szCs w:val="22"/>
        </w:rPr>
        <w:t>a nation’s court system can take any type of case it wants</w:t>
      </w:r>
    </w:p>
    <w:p w14:paraId="765F2175" w14:textId="7C5732EC" w:rsidR="006D1DD3" w:rsidRDefault="006D1DD3" w:rsidP="006D1DD3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6D1DD3">
        <w:rPr>
          <w:i/>
          <w:iCs/>
          <w:sz w:val="22"/>
          <w:szCs w:val="22"/>
        </w:rPr>
        <w:lastRenderedPageBreak/>
        <w:t>Within</w:t>
      </w:r>
      <w:r>
        <w:rPr>
          <w:sz w:val="22"/>
          <w:szCs w:val="22"/>
        </w:rPr>
        <w:t xml:space="preserve"> a nation’s court system SMJ might come up because the system gives certain subject matters to certain courts (e.g. family court)</w:t>
      </w:r>
    </w:p>
    <w:p w14:paraId="23CDD57A" w14:textId="77777777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an action might be dismissed for lack of SMJ for that reason </w:t>
      </w:r>
    </w:p>
    <w:p w14:paraId="7C770533" w14:textId="77777777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But the legal system as a whole has SMJ for anything </w:t>
      </w:r>
    </w:p>
    <w:p w14:paraId="384990DB" w14:textId="02074884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That is true of state legal systems too with one exception </w:t>
      </w:r>
    </w:p>
    <w:p w14:paraId="57184A7A" w14:textId="77777777" w:rsidR="006D1DD3" w:rsidRDefault="006D1DD3" w:rsidP="006C161B">
      <w:pPr>
        <w:pStyle w:val="1"/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Suit in Virginia legal system under federal </w:t>
      </w:r>
      <w:proofErr w:type="spellStart"/>
      <w:r>
        <w:rPr>
          <w:sz w:val="22"/>
          <w:szCs w:val="22"/>
        </w:rPr>
        <w:t>law</w:t>
      </w:r>
      <w:proofErr w:type="spellEnd"/>
    </w:p>
    <w:p w14:paraId="6BC2C784" w14:textId="77777777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SMJ?</w:t>
      </w:r>
    </w:p>
    <w:p w14:paraId="0D112E10" w14:textId="77777777" w:rsid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Gut response should be yes – state courts are courts of general SMJ</w:t>
      </w:r>
    </w:p>
    <w:p w14:paraId="6F1AF84E" w14:textId="649BD687" w:rsidR="006C161B" w:rsidRPr="006D1DD3" w:rsidRDefault="006D1DD3" w:rsidP="006D1DD3">
      <w:pPr>
        <w:pStyle w:val="1"/>
        <w:numPr>
          <w:ilvl w:val="1"/>
          <w:numId w:val="6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BUT no SMJ if</w:t>
      </w:r>
      <w:r w:rsidR="006C2CCE" w:rsidRPr="006D1DD3">
        <w:rPr>
          <w:sz w:val="22"/>
          <w:szCs w:val="22"/>
        </w:rPr>
        <w:t xml:space="preserve"> Congress specifically says that the federal action can only be brought before a federal court</w:t>
      </w:r>
      <w:bookmarkStart w:id="0" w:name="_GoBack"/>
      <w:bookmarkEnd w:id="0"/>
    </w:p>
    <w:p w14:paraId="56E77E3B" w14:textId="3DBE3C25" w:rsidR="00127034" w:rsidRPr="00127034" w:rsidRDefault="00127034" w:rsidP="00127034">
      <w:pPr>
        <w:pStyle w:val="1"/>
        <w:tabs>
          <w:tab w:val="left" w:pos="720"/>
        </w:tabs>
        <w:ind w:left="2160"/>
        <w:rPr>
          <w:sz w:val="22"/>
          <w:szCs w:val="22"/>
        </w:rPr>
      </w:pPr>
    </w:p>
    <w:sectPr w:rsidR="00127034" w:rsidRPr="0012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0D61"/>
    <w:multiLevelType w:val="hybridMultilevel"/>
    <w:tmpl w:val="0BF4E8F4"/>
    <w:lvl w:ilvl="0" w:tplc="8D184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1006"/>
    <w:multiLevelType w:val="hybridMultilevel"/>
    <w:tmpl w:val="84FE626A"/>
    <w:lvl w:ilvl="0" w:tplc="B50AB8F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2336"/>
    <w:multiLevelType w:val="hybridMultilevel"/>
    <w:tmpl w:val="29D07672"/>
    <w:lvl w:ilvl="0" w:tplc="5A72243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558317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7139"/>
    <w:multiLevelType w:val="hybridMultilevel"/>
    <w:tmpl w:val="F99A1448"/>
    <w:lvl w:ilvl="0" w:tplc="E47E3B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2A29B3"/>
    <w:multiLevelType w:val="hybridMultilevel"/>
    <w:tmpl w:val="CA6E840E"/>
    <w:lvl w:ilvl="0" w:tplc="8D184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84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A7D5C"/>
    <w:multiLevelType w:val="hybridMultilevel"/>
    <w:tmpl w:val="316C7294"/>
    <w:lvl w:ilvl="0" w:tplc="79F8C40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56"/>
    <w:rsid w:val="000052CC"/>
    <w:rsid w:val="00012CE9"/>
    <w:rsid w:val="00025367"/>
    <w:rsid w:val="00031FE1"/>
    <w:rsid w:val="00040176"/>
    <w:rsid w:val="00083AD9"/>
    <w:rsid w:val="000B4369"/>
    <w:rsid w:val="000C3C06"/>
    <w:rsid w:val="00116163"/>
    <w:rsid w:val="00127034"/>
    <w:rsid w:val="001462F6"/>
    <w:rsid w:val="00157349"/>
    <w:rsid w:val="00180543"/>
    <w:rsid w:val="0018562C"/>
    <w:rsid w:val="001D2D56"/>
    <w:rsid w:val="001E2BAA"/>
    <w:rsid w:val="001E49D0"/>
    <w:rsid w:val="00235398"/>
    <w:rsid w:val="002379C7"/>
    <w:rsid w:val="002772AA"/>
    <w:rsid w:val="002F702F"/>
    <w:rsid w:val="003B496C"/>
    <w:rsid w:val="003C21D2"/>
    <w:rsid w:val="003C4168"/>
    <w:rsid w:val="003E7809"/>
    <w:rsid w:val="00453FEE"/>
    <w:rsid w:val="004B3BFE"/>
    <w:rsid w:val="004B5966"/>
    <w:rsid w:val="004F0D71"/>
    <w:rsid w:val="004F64C6"/>
    <w:rsid w:val="00502287"/>
    <w:rsid w:val="00513024"/>
    <w:rsid w:val="00521488"/>
    <w:rsid w:val="005302DE"/>
    <w:rsid w:val="00531038"/>
    <w:rsid w:val="00535AC1"/>
    <w:rsid w:val="00552D7A"/>
    <w:rsid w:val="005804D4"/>
    <w:rsid w:val="00583D75"/>
    <w:rsid w:val="00594CB6"/>
    <w:rsid w:val="005F5E59"/>
    <w:rsid w:val="00625E6F"/>
    <w:rsid w:val="0064114F"/>
    <w:rsid w:val="006943EE"/>
    <w:rsid w:val="006B2A0D"/>
    <w:rsid w:val="006B7C6B"/>
    <w:rsid w:val="006C161B"/>
    <w:rsid w:val="006C2CCE"/>
    <w:rsid w:val="006D1DD3"/>
    <w:rsid w:val="006E0508"/>
    <w:rsid w:val="006E4DFD"/>
    <w:rsid w:val="006E7E77"/>
    <w:rsid w:val="00724796"/>
    <w:rsid w:val="00762DC6"/>
    <w:rsid w:val="007B16C2"/>
    <w:rsid w:val="0080537E"/>
    <w:rsid w:val="008351F8"/>
    <w:rsid w:val="0084536E"/>
    <w:rsid w:val="0086049D"/>
    <w:rsid w:val="00860E08"/>
    <w:rsid w:val="00894007"/>
    <w:rsid w:val="008A7CAD"/>
    <w:rsid w:val="008E7192"/>
    <w:rsid w:val="008F6DB0"/>
    <w:rsid w:val="009508D8"/>
    <w:rsid w:val="00985548"/>
    <w:rsid w:val="009E5810"/>
    <w:rsid w:val="00A10C5A"/>
    <w:rsid w:val="00A26ED6"/>
    <w:rsid w:val="00A50742"/>
    <w:rsid w:val="00A90DD6"/>
    <w:rsid w:val="00AA42D7"/>
    <w:rsid w:val="00AB657F"/>
    <w:rsid w:val="00AC11C2"/>
    <w:rsid w:val="00AC1FAB"/>
    <w:rsid w:val="00AC7236"/>
    <w:rsid w:val="00AF2918"/>
    <w:rsid w:val="00B22841"/>
    <w:rsid w:val="00B47863"/>
    <w:rsid w:val="00B5339D"/>
    <w:rsid w:val="00BA3EC6"/>
    <w:rsid w:val="00BC2530"/>
    <w:rsid w:val="00C61D9C"/>
    <w:rsid w:val="00CA42F5"/>
    <w:rsid w:val="00CF2FDD"/>
    <w:rsid w:val="00CF6B94"/>
    <w:rsid w:val="00D15568"/>
    <w:rsid w:val="00D40F2F"/>
    <w:rsid w:val="00D47CA2"/>
    <w:rsid w:val="00D84D09"/>
    <w:rsid w:val="00D91A30"/>
    <w:rsid w:val="00D96E37"/>
    <w:rsid w:val="00DB554A"/>
    <w:rsid w:val="00DE796C"/>
    <w:rsid w:val="00E04116"/>
    <w:rsid w:val="00E1118F"/>
    <w:rsid w:val="00E43ED7"/>
    <w:rsid w:val="00E51356"/>
    <w:rsid w:val="00E63167"/>
    <w:rsid w:val="00E64BCB"/>
    <w:rsid w:val="00ED3825"/>
    <w:rsid w:val="00EE6579"/>
    <w:rsid w:val="00F1027E"/>
    <w:rsid w:val="00F23EEB"/>
    <w:rsid w:val="00F62E9E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51AF"/>
  <w15:chartTrackingRefBased/>
  <w15:docId w15:val="{EBD3721B-7770-48A2-A57B-75C923F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1356"/>
    <w:pPr>
      <w:spacing w:before="100" w:beforeAutospacing="1" w:after="100" w:afterAutospacing="1"/>
    </w:pPr>
  </w:style>
  <w:style w:type="paragraph" w:customStyle="1" w:styleId="1">
    <w:name w:val="1"/>
    <w:aliases w:val="2,3"/>
    <w:rsid w:val="00E51356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">
    <w:name w:val="A"/>
    <w:aliases w:val="B"/>
    <w:rsid w:val="00E51356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51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0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Green, Michael S</cp:lastModifiedBy>
  <cp:revision>17</cp:revision>
  <cp:lastPrinted>2018-08-27T22:27:00Z</cp:lastPrinted>
  <dcterms:created xsi:type="dcterms:W3CDTF">2019-08-26T13:55:00Z</dcterms:created>
  <dcterms:modified xsi:type="dcterms:W3CDTF">2019-08-26T14:28:00Z</dcterms:modified>
</cp:coreProperties>
</file>