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3B62" w14:textId="77777777" w:rsidR="005D797B" w:rsidRDefault="005D797B" w:rsidP="00FD2AC5">
      <w:pPr>
        <w:rPr>
          <w:rFonts w:ascii="Times New Roman" w:hAnsi="Times New Roman" w:cs="Times New Roman"/>
        </w:rPr>
      </w:pPr>
    </w:p>
    <w:p w14:paraId="6E51DE6E" w14:textId="77777777" w:rsidR="005D797B" w:rsidRPr="008C05D6" w:rsidRDefault="005D797B" w:rsidP="00FD2AC5">
      <w:pPr>
        <w:rPr>
          <w:rFonts w:ascii="Times New Roman" w:hAnsi="Times New Roman" w:cs="Times New Roman"/>
          <w:b/>
        </w:rPr>
      </w:pPr>
    </w:p>
    <w:p w14:paraId="55CF119A" w14:textId="3E41B7C1" w:rsidR="005D797B" w:rsidRDefault="005D797B" w:rsidP="00FD2AC5">
      <w:pPr>
        <w:rPr>
          <w:rFonts w:ascii="Times New Roman" w:hAnsi="Times New Roman" w:cs="Times New Roman"/>
        </w:rPr>
      </w:pPr>
      <w:r w:rsidRPr="008C05D6">
        <w:rPr>
          <w:rFonts w:ascii="Times New Roman" w:hAnsi="Times New Roman" w:cs="Times New Roman"/>
          <w:b/>
        </w:rPr>
        <w:t>Three themes of Civil Procedure</w:t>
      </w:r>
      <w:r>
        <w:rPr>
          <w:rFonts w:ascii="Times New Roman" w:hAnsi="Times New Roman" w:cs="Times New Roman"/>
        </w:rPr>
        <w:t>.</w:t>
      </w:r>
    </w:p>
    <w:p w14:paraId="4A43970B" w14:textId="77777777" w:rsidR="005D797B" w:rsidRDefault="005D797B" w:rsidP="00FD2AC5">
      <w:pPr>
        <w:rPr>
          <w:rFonts w:ascii="Times New Roman" w:hAnsi="Times New Roman" w:cs="Times New Roman"/>
        </w:rPr>
      </w:pPr>
    </w:p>
    <w:p w14:paraId="74258050" w14:textId="29431CC1" w:rsidR="005D797B" w:rsidRDefault="004373B1" w:rsidP="00FD2AC5">
      <w:pPr>
        <w:rPr>
          <w:rFonts w:ascii="Times New Roman" w:hAnsi="Times New Roman" w:cs="Times New Roman"/>
        </w:rPr>
      </w:pPr>
      <w:r>
        <w:rPr>
          <w:rFonts w:ascii="Times New Roman" w:hAnsi="Times New Roman" w:cs="Times New Roman"/>
        </w:rPr>
        <w:t>FIRST</w:t>
      </w:r>
      <w:r w:rsidR="0016528A">
        <w:rPr>
          <w:rFonts w:ascii="Times New Roman" w:hAnsi="Times New Roman" w:cs="Times New Roman"/>
        </w:rPr>
        <w:t xml:space="preserve"> </w:t>
      </w:r>
      <w:r w:rsidR="005D797B">
        <w:rPr>
          <w:rFonts w:ascii="Times New Roman" w:hAnsi="Times New Roman" w:cs="Times New Roman"/>
        </w:rPr>
        <w:t xml:space="preserve">Structure of American legal system </w:t>
      </w:r>
    </w:p>
    <w:p w14:paraId="2C5A0C65" w14:textId="77777777" w:rsidR="005D797B" w:rsidRPr="000B376F" w:rsidRDefault="005D797B" w:rsidP="000B376F">
      <w:pPr>
        <w:pStyle w:val="ListParagraph"/>
        <w:numPr>
          <w:ilvl w:val="0"/>
          <w:numId w:val="10"/>
        </w:numPr>
        <w:rPr>
          <w:rFonts w:ascii="Times New Roman" w:hAnsi="Times New Roman" w:cs="Times New Roman"/>
        </w:rPr>
      </w:pPr>
      <w:r w:rsidRPr="000B376F">
        <w:rPr>
          <w:rFonts w:ascii="Times New Roman" w:hAnsi="Times New Roman" w:cs="Times New Roman"/>
        </w:rPr>
        <w:t>Relationship between the state legal systems and the federal legal system.</w:t>
      </w:r>
    </w:p>
    <w:p w14:paraId="5BF899F3" w14:textId="77777777" w:rsidR="005D797B" w:rsidRDefault="005D797B" w:rsidP="00FD2AC5">
      <w:pPr>
        <w:rPr>
          <w:rFonts w:ascii="Times New Roman" w:hAnsi="Times New Roman" w:cs="Times New Roman"/>
        </w:rPr>
      </w:pPr>
    </w:p>
    <w:p w14:paraId="6B36E63A" w14:textId="11E6456F" w:rsidR="005D797B" w:rsidRDefault="004373B1" w:rsidP="00FD2AC5">
      <w:pPr>
        <w:rPr>
          <w:rFonts w:ascii="Times New Roman" w:hAnsi="Times New Roman" w:cs="Times New Roman"/>
        </w:rPr>
      </w:pPr>
      <w:r>
        <w:rPr>
          <w:rFonts w:ascii="Times New Roman" w:hAnsi="Times New Roman" w:cs="Times New Roman"/>
        </w:rPr>
        <w:t>SECOND</w:t>
      </w:r>
      <w:r w:rsidR="0016528A">
        <w:rPr>
          <w:rFonts w:ascii="Times New Roman" w:hAnsi="Times New Roman" w:cs="Times New Roman"/>
        </w:rPr>
        <w:t xml:space="preserve"> </w:t>
      </w:r>
      <w:r w:rsidR="005D797B">
        <w:rPr>
          <w:rFonts w:ascii="Times New Roman" w:hAnsi="Times New Roman" w:cs="Times New Roman"/>
        </w:rPr>
        <w:t xml:space="preserve">Statutory interpretation. </w:t>
      </w:r>
    </w:p>
    <w:p w14:paraId="5FEF247D" w14:textId="5E76D33A" w:rsidR="00B244DC" w:rsidRPr="000B376F" w:rsidRDefault="0016528A" w:rsidP="000B376F">
      <w:pPr>
        <w:pStyle w:val="ListParagraph"/>
        <w:numPr>
          <w:ilvl w:val="0"/>
          <w:numId w:val="10"/>
        </w:numPr>
        <w:rPr>
          <w:rFonts w:ascii="Times New Roman" w:hAnsi="Times New Roman" w:cs="Times New Roman"/>
        </w:rPr>
      </w:pPr>
      <w:r>
        <w:rPr>
          <w:rFonts w:ascii="Times New Roman" w:hAnsi="Times New Roman" w:cs="Times New Roman"/>
        </w:rPr>
        <w:t>Green will use the term “s</w:t>
      </w:r>
      <w:r w:rsidR="000B376F">
        <w:rPr>
          <w:rFonts w:ascii="Times New Roman" w:hAnsi="Times New Roman" w:cs="Times New Roman"/>
        </w:rPr>
        <w:t>tatutory</w:t>
      </w:r>
      <w:r>
        <w:rPr>
          <w:rFonts w:ascii="Times New Roman" w:hAnsi="Times New Roman" w:cs="Times New Roman"/>
        </w:rPr>
        <w:t>” broadly to refer to</w:t>
      </w:r>
      <w:r w:rsidR="000B376F">
        <w:rPr>
          <w:rFonts w:ascii="Times New Roman" w:hAnsi="Times New Roman" w:cs="Times New Roman"/>
        </w:rPr>
        <w:t xml:space="preserve"> language </w:t>
      </w:r>
      <w:r w:rsidR="00B244DC" w:rsidRPr="000B376F">
        <w:rPr>
          <w:rFonts w:ascii="Times New Roman" w:hAnsi="Times New Roman" w:cs="Times New Roman"/>
        </w:rPr>
        <w:t>created by l</w:t>
      </w:r>
      <w:r>
        <w:rPr>
          <w:rFonts w:ascii="Times New Roman" w:hAnsi="Times New Roman" w:cs="Times New Roman"/>
        </w:rPr>
        <w:t>awmakers that is not in a case</w:t>
      </w:r>
      <w:r w:rsidR="004373B1">
        <w:rPr>
          <w:rFonts w:ascii="Times New Roman" w:hAnsi="Times New Roman" w:cs="Times New Roman"/>
        </w:rPr>
        <w:t>-law</w:t>
      </w:r>
      <w:r>
        <w:rPr>
          <w:rFonts w:ascii="Times New Roman" w:hAnsi="Times New Roman" w:cs="Times New Roman"/>
        </w:rPr>
        <w:t xml:space="preserve"> – </w:t>
      </w:r>
      <w:proofErr w:type="spellStart"/>
      <w:r>
        <w:rPr>
          <w:rFonts w:ascii="Times New Roman" w:hAnsi="Times New Roman" w:cs="Times New Roman"/>
        </w:rPr>
        <w:t>eg</w:t>
      </w:r>
      <w:proofErr w:type="spellEnd"/>
      <w:r>
        <w:rPr>
          <w:rFonts w:ascii="Times New Roman" w:hAnsi="Times New Roman" w:cs="Times New Roman"/>
        </w:rPr>
        <w:t xml:space="preserve"> FRCPs, constitutional provisions, in addition to statutes</w:t>
      </w:r>
    </w:p>
    <w:p w14:paraId="63499F4E" w14:textId="77777777" w:rsidR="00B244DC" w:rsidRDefault="00B244DC" w:rsidP="00FD2AC5">
      <w:pPr>
        <w:rPr>
          <w:rFonts w:ascii="Times New Roman" w:hAnsi="Times New Roman" w:cs="Times New Roman"/>
        </w:rPr>
      </w:pPr>
    </w:p>
    <w:p w14:paraId="0B3500ED" w14:textId="3A32FBFA" w:rsidR="004373B1" w:rsidRDefault="005D797B" w:rsidP="004373B1">
      <w:pPr>
        <w:rPr>
          <w:rFonts w:ascii="Times New Roman" w:hAnsi="Times New Roman" w:cs="Times New Roman"/>
        </w:rPr>
      </w:pPr>
      <w:r>
        <w:rPr>
          <w:rFonts w:ascii="Times New Roman" w:hAnsi="Times New Roman" w:cs="Times New Roman"/>
        </w:rPr>
        <w:t xml:space="preserve"> </w:t>
      </w:r>
      <w:r w:rsidR="004373B1">
        <w:rPr>
          <w:rFonts w:ascii="Times New Roman" w:hAnsi="Times New Roman" w:cs="Times New Roman"/>
        </w:rPr>
        <w:t>THIRD</w:t>
      </w:r>
      <w:r w:rsidR="004373B1">
        <w:rPr>
          <w:rFonts w:ascii="Times New Roman" w:hAnsi="Times New Roman" w:cs="Times New Roman"/>
        </w:rPr>
        <w:t xml:space="preserve"> – </w:t>
      </w:r>
      <w:r w:rsidR="004373B1">
        <w:rPr>
          <w:rFonts w:ascii="Times New Roman" w:hAnsi="Times New Roman" w:cs="Times New Roman"/>
        </w:rPr>
        <w:t xml:space="preserve">in rules for procedure, </w:t>
      </w:r>
      <w:r w:rsidR="004373B1">
        <w:rPr>
          <w:rFonts w:ascii="Times New Roman" w:hAnsi="Times New Roman" w:cs="Times New Roman"/>
        </w:rPr>
        <w:t>balancing…</w:t>
      </w:r>
    </w:p>
    <w:p w14:paraId="0B71369A" w14:textId="51F343A0" w:rsidR="004373B1" w:rsidRDefault="004373B1" w:rsidP="004373B1">
      <w:pPr>
        <w:rPr>
          <w:rFonts w:ascii="Times New Roman" w:hAnsi="Times New Roman" w:cs="Times New Roman"/>
        </w:rPr>
      </w:pPr>
      <w:r>
        <w:rPr>
          <w:rFonts w:ascii="Times New Roman" w:hAnsi="Times New Roman" w:cs="Times New Roman"/>
        </w:rPr>
        <w:t>1.Accuracy</w:t>
      </w:r>
      <w:r>
        <w:rPr>
          <w:rFonts w:ascii="Times New Roman" w:hAnsi="Times New Roman" w:cs="Times New Roman"/>
        </w:rPr>
        <w:t xml:space="preserve"> – find out what actually happened and accurately apply law</w:t>
      </w:r>
    </w:p>
    <w:p w14:paraId="114875C2" w14:textId="671FF3D3" w:rsidR="004373B1" w:rsidRDefault="004373B1" w:rsidP="004373B1">
      <w:pPr>
        <w:rPr>
          <w:rFonts w:ascii="Times New Roman" w:hAnsi="Times New Roman" w:cs="Times New Roman"/>
        </w:rPr>
      </w:pPr>
      <w:r>
        <w:rPr>
          <w:rFonts w:ascii="Times New Roman" w:hAnsi="Times New Roman" w:cs="Times New Roman"/>
        </w:rPr>
        <w:t xml:space="preserve">2.Autonomy </w:t>
      </w:r>
      <w:r>
        <w:rPr>
          <w:rFonts w:ascii="Times New Roman" w:hAnsi="Times New Roman" w:cs="Times New Roman"/>
        </w:rPr>
        <w:t>– respect parties right to have their say</w:t>
      </w:r>
    </w:p>
    <w:p w14:paraId="23DA55B7" w14:textId="77777777" w:rsidR="004373B1" w:rsidRDefault="004373B1" w:rsidP="004373B1">
      <w:pPr>
        <w:rPr>
          <w:rFonts w:ascii="Times New Roman" w:hAnsi="Times New Roman" w:cs="Times New Roman"/>
        </w:rPr>
      </w:pPr>
      <w:r>
        <w:rPr>
          <w:rFonts w:ascii="Times New Roman" w:hAnsi="Times New Roman" w:cs="Times New Roman"/>
        </w:rPr>
        <w:t>and</w:t>
      </w:r>
    </w:p>
    <w:p w14:paraId="0A1716D7" w14:textId="4FD9C380" w:rsidR="004373B1" w:rsidRDefault="004373B1" w:rsidP="004373B1">
      <w:pPr>
        <w:rPr>
          <w:rFonts w:ascii="Times New Roman" w:hAnsi="Times New Roman" w:cs="Times New Roman"/>
        </w:rPr>
      </w:pPr>
      <w:r>
        <w:rPr>
          <w:rFonts w:ascii="Times New Roman" w:hAnsi="Times New Roman" w:cs="Times New Roman"/>
        </w:rPr>
        <w:t xml:space="preserve">3.Efficiency-Not making things too expensive </w:t>
      </w:r>
    </w:p>
    <w:p w14:paraId="32D3E2EA" w14:textId="77777777" w:rsidR="004373B1" w:rsidRDefault="004373B1" w:rsidP="004373B1">
      <w:pPr>
        <w:rPr>
          <w:rFonts w:ascii="Times New Roman" w:hAnsi="Times New Roman" w:cs="Times New Roman"/>
        </w:rPr>
      </w:pPr>
    </w:p>
    <w:p w14:paraId="40B773B2" w14:textId="5859E1B7" w:rsidR="00663935" w:rsidRDefault="00663935" w:rsidP="00FD2AC5">
      <w:pPr>
        <w:rPr>
          <w:rFonts w:ascii="Times New Roman" w:hAnsi="Times New Roman" w:cs="Times New Roman"/>
        </w:rPr>
      </w:pPr>
    </w:p>
    <w:p w14:paraId="3CFA2183" w14:textId="52C229E9" w:rsidR="00663935" w:rsidRDefault="004373B1" w:rsidP="00FD2AC5">
      <w:pPr>
        <w:rPr>
          <w:rFonts w:ascii="Times New Roman" w:hAnsi="Times New Roman" w:cs="Times New Roman"/>
        </w:rPr>
      </w:pPr>
      <w:r>
        <w:rPr>
          <w:rFonts w:ascii="Times New Roman" w:hAnsi="Times New Roman" w:cs="Times New Roman"/>
        </w:rPr>
        <w:t>See this balancing in rules governing service</w:t>
      </w:r>
    </w:p>
    <w:p w14:paraId="6E944C2B" w14:textId="77777777" w:rsidR="00663935" w:rsidRPr="00663935" w:rsidRDefault="00663935" w:rsidP="00FD2AC5">
      <w:pPr>
        <w:rPr>
          <w:rFonts w:ascii="Times New Roman" w:hAnsi="Times New Roman" w:cs="Times New Roman"/>
        </w:rPr>
      </w:pPr>
    </w:p>
    <w:p w14:paraId="6C960CD8" w14:textId="77777777" w:rsidR="00FD2AC5" w:rsidRDefault="00FD2AC5" w:rsidP="00CE41BA">
      <w:pPr>
        <w:jc w:val="center"/>
        <w:rPr>
          <w:rFonts w:ascii="Times New Roman" w:hAnsi="Times New Roman" w:cs="Times New Roman"/>
          <w:b/>
        </w:rPr>
      </w:pPr>
    </w:p>
    <w:p w14:paraId="383EB446" w14:textId="0ED0AF06" w:rsidR="00274DE1" w:rsidRDefault="00CE41BA" w:rsidP="00CE41BA">
      <w:pPr>
        <w:jc w:val="center"/>
        <w:rPr>
          <w:rFonts w:ascii="Times New Roman" w:hAnsi="Times New Roman" w:cs="Times New Roman"/>
          <w:b/>
        </w:rPr>
      </w:pPr>
      <w:r w:rsidRPr="00CE41BA">
        <w:rPr>
          <w:rFonts w:ascii="Times New Roman" w:hAnsi="Times New Roman" w:cs="Times New Roman"/>
          <w:b/>
        </w:rPr>
        <w:t>Notice and Service</w:t>
      </w:r>
      <w:r w:rsidR="00290DB6">
        <w:rPr>
          <w:rFonts w:ascii="Times New Roman" w:hAnsi="Times New Roman" w:cs="Times New Roman"/>
          <w:b/>
        </w:rPr>
        <w:t xml:space="preserve"> of Process</w:t>
      </w:r>
    </w:p>
    <w:p w14:paraId="21DF4E6F" w14:textId="77777777" w:rsidR="00290DB6" w:rsidRPr="00290DB6" w:rsidRDefault="00290DB6" w:rsidP="00290DB6">
      <w:pPr>
        <w:rPr>
          <w:rFonts w:ascii="Times New Roman" w:hAnsi="Times New Roman" w:cs="Times New Roman"/>
          <w:b/>
          <w:u w:val="single"/>
        </w:rPr>
      </w:pPr>
    </w:p>
    <w:p w14:paraId="2F3F2212" w14:textId="77777777" w:rsidR="00290DB6" w:rsidRPr="006242D2" w:rsidRDefault="00290DB6" w:rsidP="006242D2">
      <w:pPr>
        <w:rPr>
          <w:rFonts w:ascii="Times New Roman" w:hAnsi="Times New Roman" w:cs="Times New Roman"/>
          <w:u w:val="single"/>
        </w:rPr>
      </w:pPr>
    </w:p>
    <w:p w14:paraId="1A716DD9" w14:textId="0C8FD0A3" w:rsidR="00B244DC" w:rsidRPr="008C05D6" w:rsidRDefault="00B244DC" w:rsidP="000B376F">
      <w:pPr>
        <w:ind w:firstLine="720"/>
        <w:jc w:val="both"/>
        <w:rPr>
          <w:rFonts w:ascii="Times New Roman" w:hAnsi="Times New Roman" w:cs="Times New Roman"/>
          <w:b/>
        </w:rPr>
      </w:pPr>
      <w:r w:rsidRPr="008C05D6">
        <w:rPr>
          <w:rFonts w:ascii="Times New Roman" w:hAnsi="Times New Roman" w:cs="Times New Roman"/>
          <w:b/>
        </w:rPr>
        <w:t>Due process restriction on notice</w:t>
      </w:r>
    </w:p>
    <w:p w14:paraId="0443B68A" w14:textId="02F56EFA" w:rsidR="00B244DC" w:rsidRDefault="004373B1" w:rsidP="008C05D6">
      <w:pPr>
        <w:pStyle w:val="ListParagraph"/>
        <w:numPr>
          <w:ilvl w:val="0"/>
          <w:numId w:val="10"/>
        </w:numPr>
        <w:jc w:val="both"/>
        <w:rPr>
          <w:rFonts w:ascii="Times New Roman" w:hAnsi="Times New Roman" w:cs="Times New Roman"/>
        </w:rPr>
      </w:pPr>
      <w:r>
        <w:rPr>
          <w:rFonts w:ascii="Times New Roman" w:hAnsi="Times New Roman" w:cs="Times New Roman"/>
        </w:rPr>
        <w:t>is</w:t>
      </w:r>
      <w:r w:rsidR="00B244DC">
        <w:rPr>
          <w:rFonts w:ascii="Times New Roman" w:hAnsi="Times New Roman" w:cs="Times New Roman"/>
        </w:rPr>
        <w:t xml:space="preserve"> the method of notice is constitutional </w:t>
      </w:r>
      <w:r>
        <w:rPr>
          <w:rFonts w:ascii="Times New Roman" w:hAnsi="Times New Roman" w:cs="Times New Roman"/>
        </w:rPr>
        <w:t xml:space="preserve">under </w:t>
      </w:r>
      <w:r w:rsidR="003C615A">
        <w:rPr>
          <w:rFonts w:ascii="Times New Roman" w:hAnsi="Times New Roman" w:cs="Times New Roman"/>
        </w:rPr>
        <w:t>14</w:t>
      </w:r>
      <w:r w:rsidR="003C615A" w:rsidRPr="003C615A">
        <w:rPr>
          <w:rFonts w:ascii="Times New Roman" w:hAnsi="Times New Roman" w:cs="Times New Roman"/>
          <w:vertAlign w:val="superscript"/>
        </w:rPr>
        <w:t>th</w:t>
      </w:r>
      <w:r w:rsidR="003C615A">
        <w:rPr>
          <w:rFonts w:ascii="Times New Roman" w:hAnsi="Times New Roman" w:cs="Times New Roman"/>
        </w:rPr>
        <w:t xml:space="preserve"> A (in state court) or 5</w:t>
      </w:r>
      <w:r w:rsidR="003C615A" w:rsidRPr="003C615A">
        <w:rPr>
          <w:rFonts w:ascii="Times New Roman" w:hAnsi="Times New Roman" w:cs="Times New Roman"/>
          <w:vertAlign w:val="superscript"/>
        </w:rPr>
        <w:t>th</w:t>
      </w:r>
      <w:r w:rsidR="003C615A">
        <w:rPr>
          <w:rFonts w:ascii="Times New Roman" w:hAnsi="Times New Roman" w:cs="Times New Roman"/>
        </w:rPr>
        <w:t xml:space="preserve"> A (in fed </w:t>
      </w:r>
      <w:proofErr w:type="spellStart"/>
      <w:proofErr w:type="gramStart"/>
      <w:r w:rsidR="003C615A">
        <w:rPr>
          <w:rFonts w:ascii="Times New Roman" w:hAnsi="Times New Roman" w:cs="Times New Roman"/>
        </w:rPr>
        <w:t>ct</w:t>
      </w:r>
      <w:proofErr w:type="spellEnd"/>
      <w:r w:rsidR="003C615A">
        <w:rPr>
          <w:rFonts w:ascii="Times New Roman" w:hAnsi="Times New Roman" w:cs="Times New Roman"/>
        </w:rPr>
        <w:t>)</w:t>
      </w:r>
      <w:proofErr w:type="gramEnd"/>
    </w:p>
    <w:p w14:paraId="02894020" w14:textId="77777777" w:rsidR="00B244DC" w:rsidRDefault="00B244DC" w:rsidP="000B376F">
      <w:pPr>
        <w:pStyle w:val="ListParagraph"/>
        <w:jc w:val="both"/>
        <w:rPr>
          <w:rFonts w:ascii="Times New Roman" w:hAnsi="Times New Roman" w:cs="Times New Roman"/>
        </w:rPr>
      </w:pPr>
    </w:p>
    <w:p w14:paraId="666DBFEC" w14:textId="57E2065E" w:rsidR="00B244DC" w:rsidRDefault="00B244DC" w:rsidP="008C05D6">
      <w:pPr>
        <w:pStyle w:val="ListParagraph"/>
        <w:numPr>
          <w:ilvl w:val="0"/>
          <w:numId w:val="10"/>
        </w:numPr>
        <w:jc w:val="both"/>
        <w:rPr>
          <w:rFonts w:ascii="Times New Roman" w:hAnsi="Times New Roman" w:cs="Times New Roman"/>
        </w:rPr>
      </w:pPr>
      <w:r>
        <w:rPr>
          <w:rFonts w:ascii="Times New Roman" w:hAnsi="Times New Roman" w:cs="Times New Roman"/>
        </w:rPr>
        <w:t>Whether the attempts made by the P to notify the D of the lawsuit that’s been filed.</w:t>
      </w:r>
    </w:p>
    <w:p w14:paraId="4F6B066B" w14:textId="04772156" w:rsidR="00B244DC" w:rsidRDefault="00B244DC" w:rsidP="000B376F">
      <w:pPr>
        <w:pStyle w:val="ListParagraph"/>
        <w:jc w:val="both"/>
        <w:rPr>
          <w:rFonts w:ascii="Times New Roman" w:hAnsi="Times New Roman" w:cs="Times New Roman"/>
        </w:rPr>
      </w:pPr>
      <w:r>
        <w:rPr>
          <w:rFonts w:ascii="Times New Roman" w:hAnsi="Times New Roman" w:cs="Times New Roman"/>
        </w:rPr>
        <w:t>If it’s not constitutional then the judgment will be</w:t>
      </w:r>
      <w:r w:rsidR="0016528A">
        <w:rPr>
          <w:rFonts w:ascii="Times New Roman" w:hAnsi="Times New Roman" w:cs="Times New Roman"/>
        </w:rPr>
        <w:t xml:space="preserve"> void</w:t>
      </w:r>
      <w:r>
        <w:rPr>
          <w:rFonts w:ascii="Times New Roman" w:hAnsi="Times New Roman" w:cs="Times New Roman"/>
        </w:rPr>
        <w:t xml:space="preserve">. </w:t>
      </w:r>
    </w:p>
    <w:p w14:paraId="43A9145D" w14:textId="77777777" w:rsidR="00B244DC" w:rsidRDefault="00B244DC" w:rsidP="000B376F">
      <w:pPr>
        <w:pStyle w:val="ListParagraph"/>
        <w:jc w:val="both"/>
        <w:rPr>
          <w:rFonts w:ascii="Times New Roman" w:hAnsi="Times New Roman" w:cs="Times New Roman"/>
        </w:rPr>
      </w:pPr>
    </w:p>
    <w:p w14:paraId="44755EEF" w14:textId="5249039D" w:rsidR="00B244DC" w:rsidRDefault="00B244DC" w:rsidP="000B376F">
      <w:pPr>
        <w:pStyle w:val="ListParagraph"/>
        <w:jc w:val="both"/>
        <w:rPr>
          <w:rFonts w:ascii="Times New Roman" w:hAnsi="Times New Roman" w:cs="Times New Roman"/>
        </w:rPr>
      </w:pPr>
      <w:r>
        <w:rPr>
          <w:rFonts w:ascii="Times New Roman" w:hAnsi="Times New Roman" w:cs="Times New Roman"/>
        </w:rPr>
        <w:t>Hypothetical system</w:t>
      </w:r>
      <w:r w:rsidR="00D46AC4">
        <w:rPr>
          <w:rFonts w:ascii="Times New Roman" w:hAnsi="Times New Roman" w:cs="Times New Roman"/>
        </w:rPr>
        <w:t>s of notice:</w:t>
      </w:r>
      <w:r>
        <w:rPr>
          <w:rFonts w:ascii="Times New Roman" w:hAnsi="Times New Roman" w:cs="Times New Roman"/>
        </w:rPr>
        <w:t xml:space="preserve"> </w:t>
      </w:r>
    </w:p>
    <w:p w14:paraId="4BD8F4B4" w14:textId="65C7E2B8" w:rsidR="00B244DC" w:rsidRPr="00B244DC" w:rsidRDefault="00B244DC" w:rsidP="000B376F">
      <w:pPr>
        <w:pStyle w:val="ListParagraph"/>
        <w:jc w:val="both"/>
        <w:rPr>
          <w:rFonts w:ascii="Times New Roman" w:hAnsi="Times New Roman" w:cs="Times New Roman"/>
        </w:rPr>
      </w:pPr>
      <w:r w:rsidRPr="00B244DC">
        <w:rPr>
          <w:rFonts w:ascii="Times New Roman" w:hAnsi="Times New Roman" w:cs="Times New Roman"/>
        </w:rPr>
        <w:t>System 1</w:t>
      </w:r>
    </w:p>
    <w:p w14:paraId="3AA76FA2" w14:textId="49E053E8" w:rsidR="008C05D6" w:rsidRDefault="0062240F" w:rsidP="008C05D6">
      <w:pPr>
        <w:pStyle w:val="ListParagraph"/>
        <w:numPr>
          <w:ilvl w:val="0"/>
          <w:numId w:val="11"/>
        </w:numPr>
        <w:jc w:val="both"/>
        <w:rPr>
          <w:rFonts w:ascii="Times New Roman" w:hAnsi="Times New Roman" w:cs="Times New Roman"/>
        </w:rPr>
      </w:pPr>
      <w:r>
        <w:rPr>
          <w:rFonts w:ascii="Times New Roman" w:hAnsi="Times New Roman" w:cs="Times New Roman"/>
        </w:rPr>
        <w:t>No service on defendant ever</w:t>
      </w:r>
      <w:r w:rsidR="00E074CF">
        <w:rPr>
          <w:rFonts w:ascii="Times New Roman" w:hAnsi="Times New Roman" w:cs="Times New Roman"/>
        </w:rPr>
        <w:t>.</w:t>
      </w:r>
    </w:p>
    <w:p w14:paraId="629AECA3" w14:textId="2093B6FE" w:rsidR="00B244DC" w:rsidRPr="008C05D6" w:rsidRDefault="00D46AC4" w:rsidP="008C05D6">
      <w:pPr>
        <w:jc w:val="both"/>
        <w:rPr>
          <w:rFonts w:ascii="Times New Roman" w:hAnsi="Times New Roman" w:cs="Times New Roman"/>
        </w:rPr>
      </w:pPr>
      <w:r>
        <w:rPr>
          <w:rFonts w:ascii="Times New Roman" w:hAnsi="Times New Roman" w:cs="Times New Roman"/>
        </w:rPr>
        <w:t>V</w:t>
      </w:r>
      <w:r w:rsidR="00B244DC" w:rsidRPr="008C05D6">
        <w:rPr>
          <w:rFonts w:ascii="Times New Roman" w:hAnsi="Times New Roman" w:cs="Times New Roman"/>
        </w:rPr>
        <w:t>ery cheap, but creates many problems. It disregards interests of the D</w:t>
      </w:r>
      <w:r w:rsidR="008C05D6" w:rsidRPr="008C05D6">
        <w:rPr>
          <w:rFonts w:ascii="Times New Roman" w:hAnsi="Times New Roman" w:cs="Times New Roman"/>
        </w:rPr>
        <w:t>efendant. R</w:t>
      </w:r>
      <w:r w:rsidR="00B244DC" w:rsidRPr="008C05D6">
        <w:rPr>
          <w:rFonts w:ascii="Times New Roman" w:hAnsi="Times New Roman" w:cs="Times New Roman"/>
        </w:rPr>
        <w:t>esults in many default judgments which is problematic because autonomy of the D</w:t>
      </w:r>
      <w:r w:rsidR="008C05D6" w:rsidRPr="008C05D6">
        <w:rPr>
          <w:rFonts w:ascii="Times New Roman" w:hAnsi="Times New Roman" w:cs="Times New Roman"/>
        </w:rPr>
        <w:t>efendant</w:t>
      </w:r>
      <w:r w:rsidR="00B244DC" w:rsidRPr="008C05D6">
        <w:rPr>
          <w:rFonts w:ascii="Times New Roman" w:hAnsi="Times New Roman" w:cs="Times New Roman"/>
        </w:rPr>
        <w:t xml:space="preserve"> is violated. D</w:t>
      </w:r>
      <w:r w:rsidR="008C05D6" w:rsidRPr="008C05D6">
        <w:rPr>
          <w:rFonts w:ascii="Times New Roman" w:hAnsi="Times New Roman" w:cs="Times New Roman"/>
        </w:rPr>
        <w:t>efendant</w:t>
      </w:r>
      <w:r w:rsidR="00B244DC" w:rsidRPr="008C05D6">
        <w:rPr>
          <w:rFonts w:ascii="Times New Roman" w:hAnsi="Times New Roman" w:cs="Times New Roman"/>
        </w:rPr>
        <w:t xml:space="preserve"> has no opportunity to participate in the lawsuit. Also, we’re always left with judgments for the P</w:t>
      </w:r>
      <w:r w:rsidR="008C05D6" w:rsidRPr="008C05D6">
        <w:rPr>
          <w:rFonts w:ascii="Times New Roman" w:hAnsi="Times New Roman" w:cs="Times New Roman"/>
        </w:rPr>
        <w:t>laintiff</w:t>
      </w:r>
      <w:r w:rsidR="00B244DC" w:rsidRPr="008C05D6">
        <w:rPr>
          <w:rFonts w:ascii="Times New Roman" w:hAnsi="Times New Roman" w:cs="Times New Roman"/>
        </w:rPr>
        <w:t xml:space="preserve">, so the judgments are not accurate. The law is inadequately applied. </w:t>
      </w:r>
    </w:p>
    <w:p w14:paraId="58D9761F" w14:textId="77777777" w:rsidR="00B244DC" w:rsidRDefault="00B244DC" w:rsidP="000B376F">
      <w:pPr>
        <w:pStyle w:val="ListParagraph"/>
        <w:jc w:val="both"/>
        <w:rPr>
          <w:rFonts w:ascii="Times New Roman" w:hAnsi="Times New Roman" w:cs="Times New Roman"/>
        </w:rPr>
      </w:pPr>
    </w:p>
    <w:p w14:paraId="617DA77D" w14:textId="0F44818E" w:rsidR="00B244DC" w:rsidRDefault="00B244DC" w:rsidP="000B376F">
      <w:pPr>
        <w:pStyle w:val="ListParagraph"/>
        <w:jc w:val="both"/>
        <w:rPr>
          <w:rFonts w:ascii="Times New Roman" w:hAnsi="Times New Roman" w:cs="Times New Roman"/>
        </w:rPr>
      </w:pPr>
      <w:r>
        <w:rPr>
          <w:rFonts w:ascii="Times New Roman" w:hAnsi="Times New Roman" w:cs="Times New Roman"/>
        </w:rPr>
        <w:t>System 2</w:t>
      </w:r>
    </w:p>
    <w:p w14:paraId="7F86614B" w14:textId="391731DA" w:rsidR="008C05D6" w:rsidRDefault="008C05D6" w:rsidP="008C05D6">
      <w:pPr>
        <w:pStyle w:val="ListParagraph"/>
        <w:numPr>
          <w:ilvl w:val="0"/>
          <w:numId w:val="11"/>
        </w:numPr>
        <w:jc w:val="both"/>
        <w:rPr>
          <w:rFonts w:ascii="Times New Roman" w:hAnsi="Times New Roman" w:cs="Times New Roman"/>
        </w:rPr>
      </w:pPr>
      <w:r>
        <w:rPr>
          <w:rFonts w:ascii="Times New Roman" w:hAnsi="Times New Roman" w:cs="Times New Roman"/>
        </w:rPr>
        <w:t>No service on defendant ever</w:t>
      </w:r>
      <w:r w:rsidR="00E074CF">
        <w:rPr>
          <w:rFonts w:ascii="Times New Roman" w:hAnsi="Times New Roman" w:cs="Times New Roman"/>
        </w:rPr>
        <w:t>.</w:t>
      </w:r>
      <w:r>
        <w:rPr>
          <w:rFonts w:ascii="Times New Roman" w:hAnsi="Times New Roman" w:cs="Times New Roman"/>
        </w:rPr>
        <w:t xml:space="preserve"> </w:t>
      </w:r>
    </w:p>
    <w:p w14:paraId="10385BAE" w14:textId="3DFFD1B5" w:rsidR="008C05D6" w:rsidRDefault="008C05D6" w:rsidP="008C05D6">
      <w:pPr>
        <w:pStyle w:val="ListParagraph"/>
        <w:numPr>
          <w:ilvl w:val="0"/>
          <w:numId w:val="11"/>
        </w:numPr>
        <w:jc w:val="both"/>
        <w:rPr>
          <w:rFonts w:ascii="Times New Roman" w:hAnsi="Times New Roman" w:cs="Times New Roman"/>
        </w:rPr>
      </w:pPr>
      <w:r>
        <w:rPr>
          <w:rFonts w:ascii="Times New Roman" w:hAnsi="Times New Roman" w:cs="Times New Roman"/>
        </w:rPr>
        <w:t>A guardian is appointed to represent the defendant’s interest</w:t>
      </w:r>
      <w:r w:rsidR="00E074CF">
        <w:rPr>
          <w:rFonts w:ascii="Times New Roman" w:hAnsi="Times New Roman" w:cs="Times New Roman"/>
        </w:rPr>
        <w:t>s.</w:t>
      </w:r>
      <w:r>
        <w:rPr>
          <w:rFonts w:ascii="Times New Roman" w:hAnsi="Times New Roman" w:cs="Times New Roman"/>
        </w:rPr>
        <w:t xml:space="preserve"> </w:t>
      </w:r>
      <w:r w:rsidR="00B244DC">
        <w:rPr>
          <w:rFonts w:ascii="Times New Roman" w:hAnsi="Times New Roman" w:cs="Times New Roman"/>
        </w:rPr>
        <w:t xml:space="preserve"> </w:t>
      </w:r>
    </w:p>
    <w:p w14:paraId="4588FE4F" w14:textId="09644D33" w:rsidR="00B244DC" w:rsidRPr="008C05D6" w:rsidRDefault="00B244DC" w:rsidP="008C05D6">
      <w:pPr>
        <w:jc w:val="both"/>
        <w:rPr>
          <w:rFonts w:ascii="Times New Roman" w:hAnsi="Times New Roman" w:cs="Times New Roman"/>
        </w:rPr>
      </w:pPr>
      <w:r w:rsidRPr="008C05D6">
        <w:rPr>
          <w:rFonts w:ascii="Times New Roman" w:hAnsi="Times New Roman" w:cs="Times New Roman"/>
        </w:rPr>
        <w:t xml:space="preserve">This system is more accurate than the first system, </w:t>
      </w:r>
      <w:r w:rsidR="0016528A">
        <w:rPr>
          <w:rFonts w:ascii="Times New Roman" w:hAnsi="Times New Roman" w:cs="Times New Roman"/>
        </w:rPr>
        <w:t>but</w:t>
      </w:r>
      <w:r w:rsidR="008C05D6">
        <w:rPr>
          <w:rFonts w:ascii="Times New Roman" w:hAnsi="Times New Roman" w:cs="Times New Roman"/>
        </w:rPr>
        <w:t xml:space="preserve"> the autonomy interests of the defendant</w:t>
      </w:r>
      <w:r w:rsidRPr="008C05D6">
        <w:rPr>
          <w:rFonts w:ascii="Times New Roman" w:hAnsi="Times New Roman" w:cs="Times New Roman"/>
        </w:rPr>
        <w:t xml:space="preserve"> are </w:t>
      </w:r>
      <w:r w:rsidR="0016528A">
        <w:rPr>
          <w:rFonts w:ascii="Times New Roman" w:hAnsi="Times New Roman" w:cs="Times New Roman"/>
        </w:rPr>
        <w:t xml:space="preserve">still not </w:t>
      </w:r>
      <w:r w:rsidRPr="008C05D6">
        <w:rPr>
          <w:rFonts w:ascii="Times New Roman" w:hAnsi="Times New Roman" w:cs="Times New Roman"/>
        </w:rPr>
        <w:t xml:space="preserve">respected under this system. </w:t>
      </w:r>
      <w:r w:rsidR="0016528A">
        <w:rPr>
          <w:rFonts w:ascii="Times New Roman" w:hAnsi="Times New Roman" w:cs="Times New Roman"/>
        </w:rPr>
        <w:t>D has no chance to participate</w:t>
      </w:r>
    </w:p>
    <w:p w14:paraId="3DAFF8AA" w14:textId="77777777" w:rsidR="00B244DC" w:rsidRDefault="00B244DC" w:rsidP="000B376F">
      <w:pPr>
        <w:pStyle w:val="ListParagraph"/>
        <w:jc w:val="both"/>
        <w:rPr>
          <w:rFonts w:ascii="Times New Roman" w:hAnsi="Times New Roman" w:cs="Times New Roman"/>
        </w:rPr>
      </w:pPr>
    </w:p>
    <w:p w14:paraId="5E00BEC4" w14:textId="77777777" w:rsidR="00B244DC" w:rsidRDefault="00B244DC" w:rsidP="000B376F">
      <w:pPr>
        <w:pStyle w:val="ListParagraph"/>
        <w:jc w:val="both"/>
        <w:rPr>
          <w:rFonts w:ascii="Times New Roman" w:hAnsi="Times New Roman" w:cs="Times New Roman"/>
        </w:rPr>
      </w:pPr>
      <w:r>
        <w:rPr>
          <w:rFonts w:ascii="Times New Roman" w:hAnsi="Times New Roman" w:cs="Times New Roman"/>
        </w:rPr>
        <w:t xml:space="preserve">System 3. </w:t>
      </w:r>
    </w:p>
    <w:p w14:paraId="4DF2FC22" w14:textId="570BD1DC" w:rsidR="00B244DC" w:rsidRDefault="00B244DC" w:rsidP="008C05D6">
      <w:pPr>
        <w:pStyle w:val="ListParagraph"/>
        <w:numPr>
          <w:ilvl w:val="0"/>
          <w:numId w:val="12"/>
        </w:numPr>
        <w:jc w:val="both"/>
        <w:rPr>
          <w:rFonts w:ascii="Times New Roman" w:hAnsi="Times New Roman" w:cs="Times New Roman"/>
        </w:rPr>
      </w:pPr>
      <w:r>
        <w:rPr>
          <w:rFonts w:ascii="Times New Roman" w:hAnsi="Times New Roman" w:cs="Times New Roman"/>
        </w:rPr>
        <w:lastRenderedPageBreak/>
        <w:t>No judgment is binding on a party unless there is actual no</w:t>
      </w:r>
      <w:r w:rsidR="008C05D6">
        <w:rPr>
          <w:rFonts w:ascii="Times New Roman" w:hAnsi="Times New Roman" w:cs="Times New Roman"/>
        </w:rPr>
        <w:t>tice of the suit</w:t>
      </w:r>
      <w:r w:rsidR="00E074CF">
        <w:rPr>
          <w:rFonts w:ascii="Times New Roman" w:hAnsi="Times New Roman" w:cs="Times New Roman"/>
        </w:rPr>
        <w:t>.</w:t>
      </w:r>
      <w:r w:rsidR="00827D84">
        <w:rPr>
          <w:rFonts w:ascii="Times New Roman" w:hAnsi="Times New Roman" w:cs="Times New Roman"/>
        </w:rPr>
        <w:t xml:space="preserve"> So no binding judgment possible if D cannot be found.</w:t>
      </w:r>
      <w:r>
        <w:rPr>
          <w:rFonts w:ascii="Times New Roman" w:hAnsi="Times New Roman" w:cs="Times New Roman"/>
        </w:rPr>
        <w:t xml:space="preserve"> </w:t>
      </w:r>
    </w:p>
    <w:p w14:paraId="17A3B116" w14:textId="51451BC1" w:rsidR="00B244DC" w:rsidRPr="008C05D6" w:rsidRDefault="008C05D6" w:rsidP="008C05D6">
      <w:pPr>
        <w:jc w:val="both"/>
        <w:rPr>
          <w:rFonts w:ascii="Times New Roman" w:hAnsi="Times New Roman" w:cs="Times New Roman"/>
        </w:rPr>
      </w:pPr>
      <w:r>
        <w:rPr>
          <w:rFonts w:ascii="Times New Roman" w:hAnsi="Times New Roman" w:cs="Times New Roman"/>
        </w:rPr>
        <w:t>T</w:t>
      </w:r>
      <w:r w:rsidR="00B244DC" w:rsidRPr="008C05D6">
        <w:rPr>
          <w:rFonts w:ascii="Times New Roman" w:hAnsi="Times New Roman" w:cs="Times New Roman"/>
        </w:rPr>
        <w:t xml:space="preserve">his respects autonomy of the D.  </w:t>
      </w:r>
      <w:r w:rsidR="003C615A">
        <w:rPr>
          <w:rFonts w:ascii="Times New Roman" w:hAnsi="Times New Roman" w:cs="Times New Roman"/>
        </w:rPr>
        <w:t xml:space="preserve">But in many cases P won’t get his say because D cannot be informed. </w:t>
      </w:r>
      <w:proofErr w:type="gramStart"/>
      <w:r w:rsidR="00827D84">
        <w:rPr>
          <w:rFonts w:ascii="Times New Roman" w:hAnsi="Times New Roman" w:cs="Times New Roman"/>
        </w:rPr>
        <w:t>Also</w:t>
      </w:r>
      <w:proofErr w:type="gramEnd"/>
      <w:r w:rsidR="00B244DC" w:rsidRPr="008C05D6">
        <w:rPr>
          <w:rFonts w:ascii="Times New Roman" w:hAnsi="Times New Roman" w:cs="Times New Roman"/>
        </w:rPr>
        <w:t xml:space="preserve"> is not very accurate, b/c it essentially amounts to a judgment for the D</w:t>
      </w:r>
      <w:r w:rsidR="00BE3C33">
        <w:rPr>
          <w:rFonts w:ascii="Times New Roman" w:hAnsi="Times New Roman" w:cs="Times New Roman"/>
        </w:rPr>
        <w:t>, even though the P may have a right to relief</w:t>
      </w:r>
      <w:r w:rsidR="00B244DC" w:rsidRPr="008C05D6">
        <w:rPr>
          <w:rFonts w:ascii="Times New Roman" w:hAnsi="Times New Roman" w:cs="Times New Roman"/>
        </w:rPr>
        <w:t xml:space="preserve">. This system is not required by due process, and is </w:t>
      </w:r>
      <w:r w:rsidR="00BE3C33">
        <w:rPr>
          <w:rFonts w:ascii="Times New Roman" w:hAnsi="Times New Roman" w:cs="Times New Roman"/>
        </w:rPr>
        <w:t>arguably</w:t>
      </w:r>
      <w:r w:rsidR="00B244DC" w:rsidRPr="008C05D6">
        <w:rPr>
          <w:rFonts w:ascii="Times New Roman" w:hAnsi="Times New Roman" w:cs="Times New Roman"/>
        </w:rPr>
        <w:t xml:space="preserve"> </w:t>
      </w:r>
      <w:r w:rsidR="006242D2" w:rsidRPr="008C05D6">
        <w:rPr>
          <w:rFonts w:ascii="Times New Roman" w:hAnsi="Times New Roman" w:cs="Times New Roman"/>
        </w:rPr>
        <w:t>forbidden</w:t>
      </w:r>
      <w:r w:rsidR="00B244DC" w:rsidRPr="008C05D6">
        <w:rPr>
          <w:rFonts w:ascii="Times New Roman" w:hAnsi="Times New Roman" w:cs="Times New Roman"/>
        </w:rPr>
        <w:t xml:space="preserve"> by Due process, based on its inaccuracy, and its </w:t>
      </w:r>
      <w:r w:rsidR="00BE3C33">
        <w:rPr>
          <w:rFonts w:ascii="Times New Roman" w:hAnsi="Times New Roman" w:cs="Times New Roman"/>
        </w:rPr>
        <w:t xml:space="preserve">being </w:t>
      </w:r>
      <w:r w:rsidR="00B244DC" w:rsidRPr="008C05D6">
        <w:rPr>
          <w:rFonts w:ascii="Times New Roman" w:hAnsi="Times New Roman" w:cs="Times New Roman"/>
        </w:rPr>
        <w:t>contrary to t</w:t>
      </w:r>
      <w:r w:rsidR="00827D84">
        <w:rPr>
          <w:rFonts w:ascii="Times New Roman" w:hAnsi="Times New Roman" w:cs="Times New Roman"/>
        </w:rPr>
        <w:t xml:space="preserve">he autonomy interests of the P – P </w:t>
      </w:r>
      <w:r w:rsidR="00BE3C33">
        <w:rPr>
          <w:rFonts w:ascii="Times New Roman" w:hAnsi="Times New Roman" w:cs="Times New Roman"/>
        </w:rPr>
        <w:t>never gets his day in court if the D cannot be found</w:t>
      </w:r>
    </w:p>
    <w:p w14:paraId="51E5E1DD" w14:textId="77777777" w:rsidR="006242D2" w:rsidRDefault="006242D2" w:rsidP="00B244DC">
      <w:pPr>
        <w:pStyle w:val="ListParagraph"/>
        <w:rPr>
          <w:rFonts w:ascii="Times New Roman" w:hAnsi="Times New Roman" w:cs="Times New Roman"/>
        </w:rPr>
      </w:pPr>
    </w:p>
    <w:p w14:paraId="400E757C" w14:textId="77777777" w:rsidR="006242D2" w:rsidRDefault="006242D2" w:rsidP="00E074CF">
      <w:pPr>
        <w:pStyle w:val="ListParagraph"/>
        <w:jc w:val="center"/>
        <w:rPr>
          <w:rFonts w:ascii="Times New Roman" w:hAnsi="Times New Roman" w:cs="Times New Roman"/>
          <w:u w:val="single"/>
        </w:rPr>
      </w:pPr>
      <w:r w:rsidRPr="00290DB6">
        <w:rPr>
          <w:rFonts w:ascii="Times New Roman" w:hAnsi="Times New Roman" w:cs="Times New Roman"/>
          <w:u w:val="single"/>
        </w:rPr>
        <w:t>Mullane v. Central Hanover Bank</w:t>
      </w:r>
    </w:p>
    <w:p w14:paraId="7B16CBE6" w14:textId="77777777" w:rsidR="006242D2" w:rsidRDefault="006242D2" w:rsidP="00B244DC">
      <w:pPr>
        <w:pStyle w:val="ListParagraph"/>
        <w:rPr>
          <w:rFonts w:ascii="Times New Roman" w:hAnsi="Times New Roman" w:cs="Times New Roman"/>
        </w:rPr>
      </w:pPr>
    </w:p>
    <w:p w14:paraId="05BDF2BD" w14:textId="59E134F3" w:rsidR="006242D2" w:rsidRDefault="006242D2" w:rsidP="00B244DC">
      <w:pPr>
        <w:pStyle w:val="ListParagraph"/>
        <w:rPr>
          <w:rFonts w:ascii="Times New Roman" w:hAnsi="Times New Roman" w:cs="Times New Roman"/>
        </w:rPr>
      </w:pPr>
      <w:r>
        <w:rPr>
          <w:rFonts w:ascii="Times New Roman" w:hAnsi="Times New Roman" w:cs="Times New Roman"/>
        </w:rPr>
        <w:t>What happened in this case?</w:t>
      </w:r>
    </w:p>
    <w:p w14:paraId="6315E438" w14:textId="74CDEF44" w:rsidR="006242D2" w:rsidRDefault="006242D2" w:rsidP="00E074CF">
      <w:pPr>
        <w:pStyle w:val="ListParagraph"/>
        <w:numPr>
          <w:ilvl w:val="0"/>
          <w:numId w:val="12"/>
        </w:numPr>
        <w:rPr>
          <w:rFonts w:ascii="Times New Roman" w:hAnsi="Times New Roman" w:cs="Times New Roman"/>
        </w:rPr>
      </w:pPr>
      <w:r>
        <w:rPr>
          <w:rFonts w:ascii="Times New Roman" w:hAnsi="Times New Roman" w:cs="Times New Roman"/>
        </w:rPr>
        <w:t xml:space="preserve">Mullane is about a common trust created by the central Hannover bank. There were 113 smaller trusts consolidated into a common trust. There were around 5,000 people who had an interest </w:t>
      </w:r>
      <w:r w:rsidR="00E074CF">
        <w:rPr>
          <w:rFonts w:ascii="Times New Roman" w:hAnsi="Times New Roman" w:cs="Times New Roman"/>
        </w:rPr>
        <w:t>of one kind or another in the common</w:t>
      </w:r>
      <w:r>
        <w:rPr>
          <w:rFonts w:ascii="Times New Roman" w:hAnsi="Times New Roman" w:cs="Times New Roman"/>
        </w:rPr>
        <w:t xml:space="preserve"> trust.</w:t>
      </w:r>
    </w:p>
    <w:p w14:paraId="2FB92ABD" w14:textId="77777777" w:rsidR="006242D2" w:rsidRDefault="006242D2" w:rsidP="00B244DC">
      <w:pPr>
        <w:pStyle w:val="ListParagraph"/>
        <w:rPr>
          <w:rFonts w:ascii="Times New Roman" w:hAnsi="Times New Roman" w:cs="Times New Roman"/>
        </w:rPr>
      </w:pPr>
    </w:p>
    <w:p w14:paraId="18D5AC9B" w14:textId="75161F0F" w:rsidR="006242D2" w:rsidRDefault="00E074CF" w:rsidP="00E074CF">
      <w:pPr>
        <w:pStyle w:val="ListParagraph"/>
        <w:numPr>
          <w:ilvl w:val="0"/>
          <w:numId w:val="12"/>
        </w:numPr>
        <w:rPr>
          <w:rFonts w:ascii="Times New Roman" w:hAnsi="Times New Roman" w:cs="Times New Roman"/>
        </w:rPr>
      </w:pPr>
      <w:r>
        <w:rPr>
          <w:rFonts w:ascii="Times New Roman" w:hAnsi="Times New Roman" w:cs="Times New Roman"/>
        </w:rPr>
        <w:t>A c</w:t>
      </w:r>
      <w:r w:rsidR="006242D2">
        <w:rPr>
          <w:rFonts w:ascii="Times New Roman" w:hAnsi="Times New Roman" w:cs="Times New Roman"/>
        </w:rPr>
        <w:t xml:space="preserve">ommon trust is like a pension plan. A bank consolidates several smaller trusts in the interest of efficiency. </w:t>
      </w:r>
    </w:p>
    <w:p w14:paraId="584B6B48" w14:textId="77777777" w:rsidR="006242D2" w:rsidRDefault="006242D2" w:rsidP="00B244DC">
      <w:pPr>
        <w:pStyle w:val="ListParagraph"/>
        <w:rPr>
          <w:rFonts w:ascii="Times New Roman" w:hAnsi="Times New Roman" w:cs="Times New Roman"/>
        </w:rPr>
      </w:pPr>
    </w:p>
    <w:p w14:paraId="4D9B4681" w14:textId="023481F5" w:rsidR="006242D2" w:rsidRDefault="006242D2" w:rsidP="00E074CF">
      <w:pPr>
        <w:pStyle w:val="ListParagraph"/>
        <w:numPr>
          <w:ilvl w:val="0"/>
          <w:numId w:val="12"/>
        </w:numPr>
        <w:rPr>
          <w:rFonts w:ascii="Times New Roman" w:hAnsi="Times New Roman" w:cs="Times New Roman"/>
        </w:rPr>
      </w:pPr>
      <w:r>
        <w:rPr>
          <w:rFonts w:ascii="Times New Roman" w:hAnsi="Times New Roman" w:cs="Times New Roman"/>
        </w:rPr>
        <w:t>There are beneficiaries who have varying interests in the trust. Some hav</w:t>
      </w:r>
      <w:r w:rsidR="00E074CF">
        <w:rPr>
          <w:rFonts w:ascii="Times New Roman" w:hAnsi="Times New Roman" w:cs="Times New Roman"/>
        </w:rPr>
        <w:t>e a contingent interest. Some have a future interest.</w:t>
      </w:r>
    </w:p>
    <w:p w14:paraId="502FAFF7" w14:textId="77777777" w:rsidR="006242D2" w:rsidRDefault="006242D2" w:rsidP="00B244DC">
      <w:pPr>
        <w:pStyle w:val="ListParagraph"/>
        <w:rPr>
          <w:rFonts w:ascii="Times New Roman" w:hAnsi="Times New Roman" w:cs="Times New Roman"/>
        </w:rPr>
      </w:pPr>
    </w:p>
    <w:p w14:paraId="0FCC2548" w14:textId="77777777" w:rsidR="00E074CF" w:rsidRDefault="00E074CF" w:rsidP="00B244DC">
      <w:pPr>
        <w:pStyle w:val="ListParagraph"/>
        <w:rPr>
          <w:rFonts w:ascii="Times New Roman" w:hAnsi="Times New Roman" w:cs="Times New Roman"/>
        </w:rPr>
      </w:pPr>
      <w:r>
        <w:rPr>
          <w:rFonts w:ascii="Times New Roman" w:hAnsi="Times New Roman" w:cs="Times New Roman"/>
        </w:rPr>
        <w:t>Proceeding</w:t>
      </w:r>
    </w:p>
    <w:p w14:paraId="507E645B" w14:textId="7AA0569B" w:rsidR="006242D2" w:rsidRDefault="006242D2" w:rsidP="00E074CF">
      <w:pPr>
        <w:pStyle w:val="ListParagraph"/>
        <w:numPr>
          <w:ilvl w:val="0"/>
          <w:numId w:val="13"/>
        </w:numPr>
        <w:rPr>
          <w:rFonts w:ascii="Times New Roman" w:hAnsi="Times New Roman" w:cs="Times New Roman"/>
        </w:rPr>
      </w:pPr>
      <w:r>
        <w:rPr>
          <w:rFonts w:ascii="Times New Roman" w:hAnsi="Times New Roman" w:cs="Times New Roman"/>
        </w:rPr>
        <w:t>The proceeding involved in t</w:t>
      </w:r>
      <w:r w:rsidR="00BE3C33">
        <w:rPr>
          <w:rFonts w:ascii="Times New Roman" w:hAnsi="Times New Roman" w:cs="Times New Roman"/>
        </w:rPr>
        <w:t>his case allowed all objections to the way the bank ran the trust for a certain time to be brought up</w:t>
      </w:r>
      <w:r>
        <w:rPr>
          <w:rFonts w:ascii="Times New Roman" w:hAnsi="Times New Roman" w:cs="Times New Roman"/>
        </w:rPr>
        <w:t xml:space="preserve"> </w:t>
      </w:r>
      <w:r w:rsidR="00BE3C33">
        <w:rPr>
          <w:rFonts w:ascii="Times New Roman" w:hAnsi="Times New Roman" w:cs="Times New Roman"/>
        </w:rPr>
        <w:t>– once it was over</w:t>
      </w:r>
      <w:r>
        <w:rPr>
          <w:rFonts w:ascii="Times New Roman" w:hAnsi="Times New Roman" w:cs="Times New Roman"/>
        </w:rPr>
        <w:t xml:space="preserve"> the beneficiaries </w:t>
      </w:r>
      <w:r w:rsidR="00BE3C33">
        <w:rPr>
          <w:rFonts w:ascii="Times New Roman" w:hAnsi="Times New Roman" w:cs="Times New Roman"/>
        </w:rPr>
        <w:t>lost</w:t>
      </w:r>
      <w:r>
        <w:rPr>
          <w:rFonts w:ascii="Times New Roman" w:hAnsi="Times New Roman" w:cs="Times New Roman"/>
        </w:rPr>
        <w:t xml:space="preserve"> their power to challenge </w:t>
      </w:r>
      <w:r w:rsidR="00BE3C33">
        <w:rPr>
          <w:rFonts w:ascii="Times New Roman" w:hAnsi="Times New Roman" w:cs="Times New Roman"/>
        </w:rPr>
        <w:t>bank’s actions as trustee</w:t>
      </w:r>
      <w:r w:rsidR="009D0507">
        <w:rPr>
          <w:rFonts w:ascii="Times New Roman" w:hAnsi="Times New Roman" w:cs="Times New Roman"/>
        </w:rPr>
        <w:t xml:space="preserve">. </w:t>
      </w:r>
      <w:r w:rsidR="00BE3C33">
        <w:rPr>
          <w:rFonts w:ascii="Times New Roman" w:hAnsi="Times New Roman" w:cs="Times New Roman"/>
        </w:rPr>
        <w:t>After judgment they</w:t>
      </w:r>
      <w:r w:rsidR="009D0507">
        <w:rPr>
          <w:rFonts w:ascii="Times New Roman" w:hAnsi="Times New Roman" w:cs="Times New Roman"/>
        </w:rPr>
        <w:t xml:space="preserve"> were denied the ability to challenge</w:t>
      </w:r>
      <w:r w:rsidR="00BE3C33">
        <w:rPr>
          <w:rFonts w:ascii="Times New Roman" w:hAnsi="Times New Roman" w:cs="Times New Roman"/>
        </w:rPr>
        <w:t xml:space="preserve"> the trustee’s actions because the</w:t>
      </w:r>
      <w:r>
        <w:rPr>
          <w:rFonts w:ascii="Times New Roman" w:hAnsi="Times New Roman" w:cs="Times New Roman"/>
        </w:rPr>
        <w:t xml:space="preserve"> beneficiaries were party to a lawsuit and they had a chance to challenge the </w:t>
      </w:r>
      <w:r w:rsidR="009D0507">
        <w:rPr>
          <w:rFonts w:ascii="Times New Roman" w:hAnsi="Times New Roman" w:cs="Times New Roman"/>
        </w:rPr>
        <w:t>proceedings. This is like an in-</w:t>
      </w:r>
      <w:r>
        <w:rPr>
          <w:rFonts w:ascii="Times New Roman" w:hAnsi="Times New Roman" w:cs="Times New Roman"/>
        </w:rPr>
        <w:t xml:space="preserve">rem action, in the sense that it is a definitive determination with respect to all people in the world about whether or not the proceedings were proper. </w:t>
      </w:r>
    </w:p>
    <w:p w14:paraId="76FA9D24" w14:textId="77777777" w:rsidR="006242D2" w:rsidRDefault="006242D2" w:rsidP="00B244DC">
      <w:pPr>
        <w:pStyle w:val="ListParagraph"/>
        <w:rPr>
          <w:rFonts w:ascii="Times New Roman" w:hAnsi="Times New Roman" w:cs="Times New Roman"/>
        </w:rPr>
      </w:pPr>
    </w:p>
    <w:p w14:paraId="6820A219" w14:textId="1249C30E" w:rsidR="006242D2" w:rsidRDefault="00ED7A13" w:rsidP="009D0507">
      <w:pPr>
        <w:pStyle w:val="ListParagraph"/>
        <w:numPr>
          <w:ilvl w:val="0"/>
          <w:numId w:val="13"/>
        </w:numPr>
        <w:rPr>
          <w:rFonts w:ascii="Times New Roman" w:hAnsi="Times New Roman" w:cs="Times New Roman"/>
        </w:rPr>
      </w:pPr>
      <w:r>
        <w:rPr>
          <w:rFonts w:ascii="Times New Roman" w:hAnsi="Times New Roman" w:cs="Times New Roman"/>
        </w:rPr>
        <w:t xml:space="preserve">By determining that the proceedings regarding the trust were proper or not, it serves the purpose of ensuring efficiency due to its finality. Also, it means that the executors of the trust don’t have to worry that people will challenge the distribution of the trust to the beneficiaries. If people could challenge after the proceedings it would be problematic because the money in the trust would have already been distributed. </w:t>
      </w:r>
    </w:p>
    <w:p w14:paraId="50100983" w14:textId="77777777" w:rsidR="00ED7A13" w:rsidRDefault="00ED7A13" w:rsidP="00B244DC">
      <w:pPr>
        <w:pStyle w:val="ListParagraph"/>
        <w:rPr>
          <w:rFonts w:ascii="Times New Roman" w:hAnsi="Times New Roman" w:cs="Times New Roman"/>
        </w:rPr>
      </w:pPr>
    </w:p>
    <w:p w14:paraId="3C4BC361" w14:textId="74275F1B" w:rsidR="009D0507" w:rsidRDefault="00ED7A13" w:rsidP="009D0507">
      <w:pPr>
        <w:pStyle w:val="ListParagraph"/>
        <w:numPr>
          <w:ilvl w:val="0"/>
          <w:numId w:val="13"/>
        </w:numPr>
        <w:rPr>
          <w:rFonts w:ascii="Times New Roman" w:hAnsi="Times New Roman" w:cs="Times New Roman"/>
        </w:rPr>
      </w:pPr>
      <w:r>
        <w:rPr>
          <w:rFonts w:ascii="Times New Roman" w:hAnsi="Times New Roman" w:cs="Times New Roman"/>
        </w:rPr>
        <w:t xml:space="preserve">There is a discussion about whether this is a proceeding in rem or in personam. </w:t>
      </w:r>
      <w:r w:rsidR="00780D5C" w:rsidRPr="009D0507">
        <w:rPr>
          <w:rFonts w:ascii="Times New Roman" w:hAnsi="Times New Roman" w:cs="Times New Roman"/>
        </w:rPr>
        <w:t>Th</w:t>
      </w:r>
      <w:r w:rsidR="009D0507">
        <w:rPr>
          <w:rFonts w:ascii="Times New Roman" w:hAnsi="Times New Roman" w:cs="Times New Roman"/>
        </w:rPr>
        <w:t>inking in terms of Pennoyer v. N</w:t>
      </w:r>
      <w:r w:rsidR="00780D5C" w:rsidRPr="009D0507">
        <w:rPr>
          <w:rFonts w:ascii="Times New Roman" w:hAnsi="Times New Roman" w:cs="Times New Roman"/>
        </w:rPr>
        <w:t>eff it seems like an in rem proceeding. The court says it simply doesn’t matter how you characterize this action because the Due process analysis</w:t>
      </w:r>
      <w:r w:rsidR="00BE3C33">
        <w:rPr>
          <w:rFonts w:ascii="Times New Roman" w:hAnsi="Times New Roman" w:cs="Times New Roman"/>
        </w:rPr>
        <w:t xml:space="preserve"> concerning notice</w:t>
      </w:r>
      <w:r w:rsidR="00780D5C" w:rsidRPr="009D0507">
        <w:rPr>
          <w:rFonts w:ascii="Times New Roman" w:hAnsi="Times New Roman" w:cs="Times New Roman"/>
        </w:rPr>
        <w:t xml:space="preserve"> does not depend on which way you characterize it. </w:t>
      </w:r>
    </w:p>
    <w:p w14:paraId="48F119E2" w14:textId="77777777" w:rsidR="009D0507" w:rsidRPr="009D0507" w:rsidRDefault="009D0507" w:rsidP="009D0507">
      <w:pPr>
        <w:rPr>
          <w:rFonts w:ascii="Times New Roman" w:hAnsi="Times New Roman" w:cs="Times New Roman"/>
        </w:rPr>
      </w:pPr>
    </w:p>
    <w:p w14:paraId="412E7434" w14:textId="41933F53" w:rsidR="00780D5C" w:rsidRPr="009D0507" w:rsidRDefault="000C0A4B" w:rsidP="009D0507">
      <w:pPr>
        <w:pStyle w:val="ListParagraph"/>
        <w:numPr>
          <w:ilvl w:val="0"/>
          <w:numId w:val="13"/>
        </w:numPr>
        <w:rPr>
          <w:rFonts w:ascii="Times New Roman" w:hAnsi="Times New Roman" w:cs="Times New Roman"/>
        </w:rPr>
      </w:pPr>
      <w:r w:rsidRPr="009D0507">
        <w:rPr>
          <w:rFonts w:ascii="Times New Roman" w:hAnsi="Times New Roman" w:cs="Times New Roman"/>
        </w:rPr>
        <w:t xml:space="preserve">“An elementary and fundamental requirement of due process in any proceeding which is to be accorded finality is notice reasonably calculated, under all the </w:t>
      </w:r>
      <w:r w:rsidRPr="009D0507">
        <w:rPr>
          <w:rFonts w:ascii="Times New Roman" w:hAnsi="Times New Roman" w:cs="Times New Roman"/>
        </w:rPr>
        <w:lastRenderedPageBreak/>
        <w:t xml:space="preserve">circumstances, to apprise interested parties of the pendency of the action and afford them an opportunity to present their objections.” </w:t>
      </w:r>
    </w:p>
    <w:p w14:paraId="02E7BA29" w14:textId="77777777" w:rsidR="000C0A4B" w:rsidRDefault="000C0A4B" w:rsidP="00B244DC">
      <w:pPr>
        <w:pStyle w:val="ListParagraph"/>
        <w:rPr>
          <w:rFonts w:ascii="Times New Roman" w:hAnsi="Times New Roman" w:cs="Times New Roman"/>
        </w:rPr>
      </w:pPr>
    </w:p>
    <w:p w14:paraId="60A26089" w14:textId="4E6BE849" w:rsidR="000C0A4B" w:rsidRDefault="000C0A4B" w:rsidP="00B244DC">
      <w:pPr>
        <w:pStyle w:val="ListParagraph"/>
        <w:rPr>
          <w:rFonts w:ascii="Times New Roman" w:hAnsi="Times New Roman" w:cs="Times New Roman"/>
        </w:rPr>
      </w:pPr>
      <w:r>
        <w:rPr>
          <w:rFonts w:ascii="Times New Roman" w:hAnsi="Times New Roman" w:cs="Times New Roman"/>
        </w:rPr>
        <w:t>What conclusion does the court come to?</w:t>
      </w:r>
    </w:p>
    <w:p w14:paraId="505E583C" w14:textId="77777777" w:rsidR="000C0A4B" w:rsidRDefault="000C0A4B" w:rsidP="00B244DC">
      <w:pPr>
        <w:pStyle w:val="ListParagraph"/>
        <w:rPr>
          <w:rFonts w:ascii="Times New Roman" w:hAnsi="Times New Roman" w:cs="Times New Roman"/>
        </w:rPr>
      </w:pPr>
    </w:p>
    <w:p w14:paraId="1CBB2757" w14:textId="4297602A"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contingent and future interests, the publication of notice is sufficient. </w:t>
      </w:r>
    </w:p>
    <w:p w14:paraId="2FD23D41" w14:textId="473B4976"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For those with beneficiaries whose whereabouts couldn’t be found through due diligence, publication is also sufficient. </w:t>
      </w:r>
    </w:p>
    <w:p w14:paraId="3D0D6DD5" w14:textId="29984B21"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 xml:space="preserve">But notice through publication is not sufficient with respect to known beneficiaries. For known beneficiaries, mailed notice is sufficient notice. </w:t>
      </w:r>
    </w:p>
    <w:p w14:paraId="487E1FD7" w14:textId="77777777" w:rsidR="000C0A4B" w:rsidRDefault="000C0A4B" w:rsidP="000C0A4B">
      <w:pPr>
        <w:pStyle w:val="ListParagraph"/>
        <w:rPr>
          <w:rFonts w:ascii="Times New Roman" w:hAnsi="Times New Roman" w:cs="Times New Roman"/>
        </w:rPr>
      </w:pPr>
    </w:p>
    <w:p w14:paraId="52870A87" w14:textId="545EBC6E" w:rsidR="000C0A4B" w:rsidRDefault="000C0A4B" w:rsidP="009D0507">
      <w:pPr>
        <w:pStyle w:val="ListParagraph"/>
        <w:numPr>
          <w:ilvl w:val="0"/>
          <w:numId w:val="14"/>
        </w:numPr>
        <w:rPr>
          <w:rFonts w:ascii="Times New Roman" w:hAnsi="Times New Roman" w:cs="Times New Roman"/>
        </w:rPr>
      </w:pPr>
      <w:r>
        <w:rPr>
          <w:rFonts w:ascii="Times New Roman" w:hAnsi="Times New Roman" w:cs="Times New Roman"/>
        </w:rPr>
        <w:t>This</w:t>
      </w:r>
      <w:r w:rsidRPr="000C0A4B">
        <w:rPr>
          <w:rFonts w:ascii="Times New Roman" w:hAnsi="Times New Roman" w:cs="Times New Roman"/>
        </w:rPr>
        <w:t xml:space="preserve"> </w:t>
      </w:r>
      <w:r>
        <w:rPr>
          <w:rFonts w:ascii="Times New Roman" w:hAnsi="Times New Roman" w:cs="Times New Roman"/>
        </w:rPr>
        <w:t xml:space="preserve">process of determining sufficiency of notice is a very fact intensive process. </w:t>
      </w:r>
    </w:p>
    <w:p w14:paraId="4330CA18" w14:textId="77777777" w:rsidR="009D0507" w:rsidRPr="00201C6D" w:rsidRDefault="009D0507" w:rsidP="00201C6D">
      <w:pPr>
        <w:rPr>
          <w:rFonts w:ascii="Times New Roman" w:hAnsi="Times New Roman" w:cs="Times New Roman"/>
        </w:rPr>
      </w:pPr>
    </w:p>
    <w:p w14:paraId="41C5D0BD" w14:textId="77777777" w:rsidR="009D0507" w:rsidRDefault="009D0507" w:rsidP="000C0A4B">
      <w:pPr>
        <w:pStyle w:val="ListParagraph"/>
        <w:rPr>
          <w:rFonts w:ascii="Times New Roman" w:hAnsi="Times New Roman" w:cs="Times New Roman"/>
        </w:rPr>
      </w:pPr>
    </w:p>
    <w:p w14:paraId="7D1CC92D" w14:textId="45ACE3F8" w:rsidR="000C0A4B" w:rsidRDefault="000C0A4B" w:rsidP="000C0A4B">
      <w:pPr>
        <w:pStyle w:val="ListParagraph"/>
        <w:rPr>
          <w:rFonts w:ascii="Times New Roman" w:hAnsi="Times New Roman" w:cs="Times New Roman"/>
        </w:rPr>
      </w:pPr>
      <w:r>
        <w:rPr>
          <w:rFonts w:ascii="Times New Roman" w:hAnsi="Times New Roman" w:cs="Times New Roman"/>
        </w:rPr>
        <w:t xml:space="preserve">What do you take into account? </w:t>
      </w:r>
    </w:p>
    <w:p w14:paraId="5CE5AA37" w14:textId="77777777" w:rsidR="009D0507" w:rsidRDefault="009D0507" w:rsidP="000C0A4B">
      <w:pPr>
        <w:pStyle w:val="ListParagraph"/>
        <w:rPr>
          <w:rFonts w:ascii="Times New Roman" w:hAnsi="Times New Roman" w:cs="Times New Roman"/>
        </w:rPr>
      </w:pPr>
    </w:p>
    <w:p w14:paraId="71BFEBBA" w14:textId="77777777" w:rsidR="009D0507" w:rsidRDefault="000C0A4B" w:rsidP="009D0507">
      <w:pPr>
        <w:pStyle w:val="ListParagraph"/>
        <w:numPr>
          <w:ilvl w:val="0"/>
          <w:numId w:val="15"/>
        </w:numPr>
        <w:rPr>
          <w:rFonts w:ascii="Times New Roman" w:hAnsi="Times New Roman" w:cs="Times New Roman"/>
        </w:rPr>
      </w:pPr>
      <w:r w:rsidRPr="009D0507">
        <w:rPr>
          <w:rFonts w:ascii="Times New Roman" w:hAnsi="Times New Roman" w:cs="Times New Roman"/>
        </w:rPr>
        <w:t xml:space="preserve">The value of the interest the beneficiaries would lose out on if they were not notified. </w:t>
      </w:r>
    </w:p>
    <w:p w14:paraId="516FB62E" w14:textId="6AC3200D" w:rsidR="000C0A4B" w:rsidRPr="009D0507" w:rsidRDefault="000C0A4B" w:rsidP="009D0507">
      <w:pPr>
        <w:pStyle w:val="ListParagraph"/>
        <w:numPr>
          <w:ilvl w:val="0"/>
          <w:numId w:val="15"/>
        </w:numPr>
        <w:rPr>
          <w:rFonts w:ascii="Times New Roman" w:hAnsi="Times New Roman" w:cs="Times New Roman"/>
        </w:rPr>
      </w:pPr>
      <w:r w:rsidRPr="009D0507">
        <w:rPr>
          <w:rFonts w:ascii="Times New Roman" w:hAnsi="Times New Roman" w:cs="Times New Roman"/>
        </w:rPr>
        <w:t xml:space="preserve">So, if it’s a large amount of money the due process clause requires a more accurate type of notice. </w:t>
      </w:r>
    </w:p>
    <w:p w14:paraId="2F846258" w14:textId="5C159F7E"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If it</w:t>
      </w:r>
      <w:r w:rsidR="00BB5ABC">
        <w:rPr>
          <w:rFonts w:ascii="Times New Roman" w:hAnsi="Times New Roman" w:cs="Times New Roman"/>
        </w:rPr>
        <w:t>’</w:t>
      </w:r>
      <w:r>
        <w:rPr>
          <w:rFonts w:ascii="Times New Roman" w:hAnsi="Times New Roman" w:cs="Times New Roman"/>
        </w:rPr>
        <w:t xml:space="preserve">s small, publication is likely ok. </w:t>
      </w:r>
    </w:p>
    <w:p w14:paraId="772E714E" w14:textId="77777777" w:rsidR="000C0A4B" w:rsidRDefault="000C0A4B" w:rsidP="000C0A4B">
      <w:pPr>
        <w:pStyle w:val="ListParagraph"/>
        <w:rPr>
          <w:rFonts w:ascii="Times New Roman" w:hAnsi="Times New Roman" w:cs="Times New Roman"/>
        </w:rPr>
      </w:pPr>
    </w:p>
    <w:p w14:paraId="3D677D81" w14:textId="6D3463D5"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 xml:space="preserve">The cost of finding a better method of notice is relevant. </w:t>
      </w:r>
    </w:p>
    <w:p w14:paraId="20801863" w14:textId="77777777" w:rsidR="000C0A4B" w:rsidRDefault="000C0A4B" w:rsidP="000C0A4B">
      <w:pPr>
        <w:pStyle w:val="ListParagraph"/>
        <w:rPr>
          <w:rFonts w:ascii="Times New Roman" w:hAnsi="Times New Roman" w:cs="Times New Roman"/>
        </w:rPr>
      </w:pPr>
    </w:p>
    <w:p w14:paraId="0DE6C25E" w14:textId="35F5B832" w:rsidR="000C0A4B" w:rsidRDefault="000C0A4B" w:rsidP="009D0507">
      <w:pPr>
        <w:pStyle w:val="ListParagraph"/>
        <w:numPr>
          <w:ilvl w:val="0"/>
          <w:numId w:val="15"/>
        </w:numPr>
        <w:rPr>
          <w:rFonts w:ascii="Times New Roman" w:hAnsi="Times New Roman" w:cs="Times New Roman"/>
        </w:rPr>
      </w:pPr>
      <w:r>
        <w:rPr>
          <w:rFonts w:ascii="Times New Roman" w:hAnsi="Times New Roman" w:cs="Times New Roman"/>
        </w:rPr>
        <w:t xml:space="preserve">Also, if the beneficiaries have a common interest, it </w:t>
      </w:r>
      <w:r w:rsidR="008B5428">
        <w:rPr>
          <w:rFonts w:ascii="Times New Roman" w:hAnsi="Times New Roman" w:cs="Times New Roman"/>
        </w:rPr>
        <w:t>may be</w:t>
      </w:r>
      <w:r>
        <w:rPr>
          <w:rFonts w:ascii="Times New Roman" w:hAnsi="Times New Roman" w:cs="Times New Roman"/>
        </w:rPr>
        <w:t xml:space="preserve"> sufficient to notify some but not all beneficiaries because each beneficiary has a relatively small interest in the suit, </w:t>
      </w:r>
      <w:r w:rsidRPr="009D0507">
        <w:rPr>
          <w:rFonts w:ascii="Times New Roman" w:hAnsi="Times New Roman" w:cs="Times New Roman"/>
          <w:u w:val="single"/>
        </w:rPr>
        <w:t>and</w:t>
      </w:r>
      <w:r>
        <w:rPr>
          <w:rFonts w:ascii="Times New Roman" w:hAnsi="Times New Roman" w:cs="Times New Roman"/>
        </w:rPr>
        <w:t xml:space="preserve"> the interests of one defendant are shared by other beneficiaries, so the interest</w:t>
      </w:r>
      <w:r w:rsidR="009D0507">
        <w:rPr>
          <w:rFonts w:ascii="Times New Roman" w:hAnsi="Times New Roman" w:cs="Times New Roman"/>
        </w:rPr>
        <w:t>s</w:t>
      </w:r>
      <w:r>
        <w:rPr>
          <w:rFonts w:ascii="Times New Roman" w:hAnsi="Times New Roman" w:cs="Times New Roman"/>
        </w:rPr>
        <w:t xml:space="preserve"> of those who are not actually notified, are still defended by those who have received notice. </w:t>
      </w:r>
    </w:p>
    <w:p w14:paraId="635064FB" w14:textId="77777777" w:rsidR="00B244DC" w:rsidRPr="00C77847" w:rsidRDefault="00B244DC" w:rsidP="00C77847">
      <w:pPr>
        <w:rPr>
          <w:rFonts w:ascii="Times New Roman" w:hAnsi="Times New Roman" w:cs="Times New Roman"/>
        </w:rPr>
      </w:pPr>
    </w:p>
    <w:p w14:paraId="6E46A593" w14:textId="77777777" w:rsidR="00B244DC" w:rsidRPr="00B244DC" w:rsidRDefault="00B244DC" w:rsidP="00290DB6">
      <w:pPr>
        <w:pStyle w:val="ListParagraph"/>
        <w:rPr>
          <w:rFonts w:ascii="Times New Roman" w:hAnsi="Times New Roman" w:cs="Times New Roman"/>
        </w:rPr>
      </w:pPr>
    </w:p>
    <w:p w14:paraId="240ACDCE" w14:textId="3FC8BC66" w:rsidR="00290DB6" w:rsidRPr="00290DB6" w:rsidRDefault="00290DB6" w:rsidP="00C77847">
      <w:pPr>
        <w:pStyle w:val="ListParagraph"/>
        <w:rPr>
          <w:rFonts w:ascii="Times New Roman" w:hAnsi="Times New Roman" w:cs="Times New Roman"/>
          <w:u w:val="single"/>
        </w:rPr>
      </w:pPr>
    </w:p>
    <w:p w14:paraId="236403BD" w14:textId="704A3590" w:rsidR="00CE41BA" w:rsidRPr="00C77847" w:rsidRDefault="00CE41BA" w:rsidP="00C77847">
      <w:pPr>
        <w:ind w:left="360"/>
        <w:rPr>
          <w:rFonts w:ascii="Times New Roman" w:hAnsi="Times New Roman" w:cs="Times New Roman"/>
          <w:b/>
        </w:rPr>
      </w:pPr>
      <w:r w:rsidRPr="00C77847">
        <w:rPr>
          <w:rFonts w:ascii="Times New Roman" w:hAnsi="Times New Roman" w:cs="Times New Roman"/>
          <w:b/>
        </w:rPr>
        <w:t>Fed Rules of Civil Procedure</w:t>
      </w:r>
    </w:p>
    <w:p w14:paraId="4BA411C3" w14:textId="77777777" w:rsidR="00CE41BA" w:rsidRPr="00C77847" w:rsidRDefault="00CE41BA" w:rsidP="00C77847">
      <w:pPr>
        <w:rPr>
          <w:rFonts w:ascii="Times New Roman" w:hAnsi="Times New Roman" w:cs="Times New Roman"/>
          <w:b/>
        </w:rPr>
      </w:pPr>
    </w:p>
    <w:p w14:paraId="69F5B957" w14:textId="6151D83B" w:rsidR="00CE41BA" w:rsidRPr="00C77847" w:rsidRDefault="00C77847" w:rsidP="00C77847">
      <w:pPr>
        <w:ind w:left="360"/>
        <w:rPr>
          <w:rFonts w:ascii="Times New Roman" w:hAnsi="Times New Roman" w:cs="Times New Roman"/>
          <w:b/>
          <w:sz w:val="28"/>
          <w:szCs w:val="28"/>
        </w:rPr>
      </w:pPr>
      <w:r w:rsidRPr="00C77847">
        <w:rPr>
          <w:rFonts w:ascii="Times New Roman" w:hAnsi="Times New Roman" w:cs="Times New Roman"/>
          <w:b/>
          <w:sz w:val="28"/>
          <w:szCs w:val="28"/>
        </w:rPr>
        <w:t xml:space="preserve">Rule </w:t>
      </w:r>
      <w:r w:rsidR="00CE41BA" w:rsidRPr="00C77847">
        <w:rPr>
          <w:rFonts w:ascii="Times New Roman" w:hAnsi="Times New Roman" w:cs="Times New Roman"/>
          <w:b/>
          <w:sz w:val="28"/>
          <w:szCs w:val="28"/>
        </w:rPr>
        <w:t>3. Commencement of Action</w:t>
      </w:r>
    </w:p>
    <w:p w14:paraId="7CC92217" w14:textId="33161E1D" w:rsidR="00C77847" w:rsidRPr="009D0507" w:rsidRDefault="00C77847" w:rsidP="009D0507">
      <w:pPr>
        <w:pStyle w:val="ListParagraph"/>
        <w:numPr>
          <w:ilvl w:val="0"/>
          <w:numId w:val="16"/>
        </w:numPr>
        <w:rPr>
          <w:rFonts w:ascii="Times New Roman" w:hAnsi="Times New Roman" w:cs="Times New Roman"/>
        </w:rPr>
      </w:pPr>
      <w:r w:rsidRPr="009D0507">
        <w:rPr>
          <w:rFonts w:ascii="Times New Roman" w:hAnsi="Times New Roman" w:cs="Times New Roman"/>
        </w:rPr>
        <w:t xml:space="preserve">Civil action is commenced by filing a complaint with the court. </w:t>
      </w:r>
    </w:p>
    <w:p w14:paraId="4B2DC1C5" w14:textId="77777777" w:rsidR="00C77847" w:rsidRPr="00C77847" w:rsidRDefault="00C77847" w:rsidP="00C77847">
      <w:pPr>
        <w:ind w:left="360"/>
        <w:rPr>
          <w:rFonts w:ascii="Times New Roman" w:hAnsi="Times New Roman" w:cs="Times New Roman"/>
          <w:sz w:val="28"/>
          <w:szCs w:val="28"/>
        </w:rPr>
      </w:pPr>
    </w:p>
    <w:p w14:paraId="248B331D" w14:textId="77777777" w:rsidR="009D0507" w:rsidRDefault="00C77847" w:rsidP="004A09A6">
      <w:pPr>
        <w:ind w:left="360"/>
        <w:rPr>
          <w:rFonts w:ascii="Times New Roman" w:hAnsi="Times New Roman" w:cs="Times New Roman"/>
          <w:b/>
          <w:sz w:val="28"/>
          <w:szCs w:val="28"/>
        </w:rPr>
      </w:pPr>
      <w:r w:rsidRPr="004A09A6">
        <w:rPr>
          <w:rFonts w:ascii="Times New Roman" w:hAnsi="Times New Roman" w:cs="Times New Roman"/>
          <w:b/>
          <w:sz w:val="28"/>
          <w:szCs w:val="28"/>
        </w:rPr>
        <w:t xml:space="preserve">Rule </w:t>
      </w:r>
      <w:r w:rsidR="00CE41BA" w:rsidRPr="004A09A6">
        <w:rPr>
          <w:rFonts w:ascii="Times New Roman" w:hAnsi="Times New Roman" w:cs="Times New Roman"/>
          <w:b/>
          <w:sz w:val="28"/>
          <w:szCs w:val="28"/>
        </w:rPr>
        <w:t>4. Summons</w:t>
      </w:r>
    </w:p>
    <w:p w14:paraId="4B88CC14" w14:textId="538D7A15" w:rsidR="00CE41BA" w:rsidRDefault="004A09A6" w:rsidP="009D0507">
      <w:pPr>
        <w:pStyle w:val="ListParagraph"/>
        <w:numPr>
          <w:ilvl w:val="0"/>
          <w:numId w:val="16"/>
        </w:numPr>
        <w:rPr>
          <w:rFonts w:ascii="Times New Roman" w:eastAsia="Times New Roman" w:hAnsi="Times New Roman" w:cs="Times New Roman"/>
        </w:rPr>
      </w:pPr>
      <w:r w:rsidRPr="009D0507">
        <w:rPr>
          <w:rFonts w:ascii="Times New Roman" w:eastAsia="Times New Roman" w:hAnsi="Times New Roman" w:cs="Times New Roman"/>
        </w:rPr>
        <w:t>The summons is se</w:t>
      </w:r>
      <w:r w:rsidR="009D0507" w:rsidRPr="009D0507">
        <w:rPr>
          <w:rFonts w:ascii="Times New Roman" w:eastAsia="Times New Roman" w:hAnsi="Times New Roman" w:cs="Times New Roman"/>
        </w:rPr>
        <w:t>parate from the complaint</w:t>
      </w:r>
      <w:r w:rsidR="009D0507">
        <w:rPr>
          <w:rFonts w:ascii="Times New Roman" w:eastAsia="Times New Roman" w:hAnsi="Times New Roman" w:cs="Times New Roman"/>
        </w:rPr>
        <w:t xml:space="preserve">, it </w:t>
      </w:r>
      <w:r w:rsidRPr="009D0507">
        <w:rPr>
          <w:rFonts w:ascii="Times New Roman" w:eastAsia="Times New Roman" w:hAnsi="Times New Roman" w:cs="Times New Roman"/>
        </w:rPr>
        <w:t>shows that a court is claimin</w:t>
      </w:r>
      <w:r w:rsidR="009D0507" w:rsidRPr="009D0507">
        <w:rPr>
          <w:rFonts w:ascii="Times New Roman" w:eastAsia="Times New Roman" w:hAnsi="Times New Roman" w:cs="Times New Roman"/>
        </w:rPr>
        <w:t xml:space="preserve">g power over a defendant. </w:t>
      </w:r>
    </w:p>
    <w:p w14:paraId="657BBCE8" w14:textId="77777777" w:rsidR="00382C22" w:rsidRDefault="00382C22" w:rsidP="00382C22">
      <w:pPr>
        <w:rPr>
          <w:b/>
          <w:sz w:val="28"/>
          <w:szCs w:val="28"/>
        </w:rPr>
      </w:pPr>
    </w:p>
    <w:p w14:paraId="570B0159" w14:textId="77777777" w:rsidR="00382C22" w:rsidRPr="004C2576" w:rsidRDefault="00382C22" w:rsidP="00382C22">
      <w:pPr>
        <w:rPr>
          <w:sz w:val="28"/>
          <w:szCs w:val="28"/>
          <w:u w:val="single"/>
        </w:rPr>
      </w:pPr>
      <w:r w:rsidRPr="004C2576">
        <w:rPr>
          <w:sz w:val="28"/>
          <w:szCs w:val="28"/>
          <w:u w:val="single"/>
        </w:rPr>
        <w:t>Waiver of service of summons</w:t>
      </w:r>
    </w:p>
    <w:p w14:paraId="5C3F90D7" w14:textId="77777777" w:rsidR="00382C22" w:rsidRDefault="00382C22" w:rsidP="00382C22">
      <w:pPr>
        <w:pStyle w:val="ListParagraph"/>
        <w:numPr>
          <w:ilvl w:val="0"/>
          <w:numId w:val="16"/>
        </w:numPr>
      </w:pPr>
      <w:r>
        <w:t>Send to D</w:t>
      </w:r>
    </w:p>
    <w:p w14:paraId="0DA47C53" w14:textId="77777777" w:rsidR="00382C22" w:rsidRDefault="00382C22" w:rsidP="00382C22">
      <w:pPr>
        <w:pStyle w:val="ListParagraph"/>
        <w:numPr>
          <w:ilvl w:val="0"/>
          <w:numId w:val="16"/>
        </w:numPr>
      </w:pPr>
      <w:r>
        <w:t>D must return within 30 days</w:t>
      </w:r>
    </w:p>
    <w:p w14:paraId="7A42250F" w14:textId="77777777" w:rsidR="00382C22" w:rsidRDefault="00382C22" w:rsidP="00382C22">
      <w:pPr>
        <w:pStyle w:val="ListParagraph"/>
        <w:numPr>
          <w:ilvl w:val="0"/>
          <w:numId w:val="16"/>
        </w:numPr>
      </w:pPr>
      <w:r>
        <w:t>If defendant doesn’t submit the waiver, then has to pay for actual service</w:t>
      </w:r>
    </w:p>
    <w:p w14:paraId="5694B765" w14:textId="77777777" w:rsidR="00382C22" w:rsidRDefault="00382C22" w:rsidP="00382C22">
      <w:pPr>
        <w:pStyle w:val="ListParagraph"/>
        <w:numPr>
          <w:ilvl w:val="0"/>
          <w:numId w:val="16"/>
        </w:numPr>
      </w:pPr>
      <w:r>
        <w:lastRenderedPageBreak/>
        <w:t>If defendant does submit, gets 60 days to answer vs. usual 21 days.</w:t>
      </w:r>
    </w:p>
    <w:p w14:paraId="224C7CC7" w14:textId="77777777" w:rsidR="00382C22" w:rsidRDefault="00382C22" w:rsidP="00382C22">
      <w:pPr>
        <w:pStyle w:val="ListParagraph"/>
        <w:numPr>
          <w:ilvl w:val="0"/>
          <w:numId w:val="16"/>
        </w:numPr>
      </w:pPr>
      <w:r>
        <w:t>Waiver can serve as proof of service. When you get it back and file it, that counts as time of service.</w:t>
      </w:r>
    </w:p>
    <w:p w14:paraId="6B5BA506" w14:textId="77777777" w:rsidR="00382C22" w:rsidRDefault="00382C22" w:rsidP="00382C22">
      <w:pPr>
        <w:pStyle w:val="ListParagraph"/>
        <w:numPr>
          <w:ilvl w:val="1"/>
          <w:numId w:val="16"/>
        </w:numPr>
      </w:pPr>
      <w:r>
        <w:t>Danger to doing waivers: statute of limitations often depends on time of service. Defendant could take his time.</w:t>
      </w:r>
    </w:p>
    <w:p w14:paraId="75916279" w14:textId="77777777" w:rsidR="00382C22" w:rsidRPr="009D0507" w:rsidRDefault="00382C22" w:rsidP="009D0507">
      <w:pPr>
        <w:pStyle w:val="ListParagraph"/>
        <w:numPr>
          <w:ilvl w:val="0"/>
          <w:numId w:val="16"/>
        </w:numPr>
        <w:rPr>
          <w:rFonts w:ascii="Times New Roman" w:eastAsia="Times New Roman" w:hAnsi="Times New Roman" w:cs="Times New Roman"/>
        </w:rPr>
      </w:pPr>
      <w:bookmarkStart w:id="0" w:name="_GoBack"/>
      <w:bookmarkEnd w:id="0"/>
    </w:p>
    <w:p w14:paraId="2A427D90" w14:textId="77777777" w:rsidR="004A09A6" w:rsidRDefault="004A09A6" w:rsidP="004A09A6">
      <w:pPr>
        <w:ind w:left="360"/>
        <w:rPr>
          <w:rFonts w:ascii="Times New Roman" w:eastAsia="Times New Roman" w:hAnsi="Times New Roman" w:cs="Times New Roman"/>
          <w:sz w:val="28"/>
          <w:szCs w:val="28"/>
        </w:rPr>
      </w:pPr>
    </w:p>
    <w:p w14:paraId="17D0A296" w14:textId="4C0FD8BA" w:rsidR="004A09A6" w:rsidRDefault="004A09A6" w:rsidP="004A09A6">
      <w:pPr>
        <w:ind w:left="360"/>
        <w:rPr>
          <w:rFonts w:ascii="Times New Roman" w:eastAsia="Times New Roman" w:hAnsi="Times New Roman" w:cs="Times New Roman"/>
          <w:b/>
          <w:sz w:val="28"/>
          <w:szCs w:val="28"/>
        </w:rPr>
      </w:pPr>
      <w:r w:rsidRPr="004A09A6">
        <w:rPr>
          <w:rFonts w:ascii="Times New Roman" w:eastAsia="Times New Roman" w:hAnsi="Times New Roman" w:cs="Times New Roman"/>
          <w:b/>
          <w:sz w:val="28"/>
          <w:szCs w:val="28"/>
        </w:rPr>
        <w:t>Methods of service</w:t>
      </w:r>
    </w:p>
    <w:p w14:paraId="6DC686DD" w14:textId="77777777" w:rsidR="009D0507" w:rsidRDefault="009D0507" w:rsidP="004A09A6">
      <w:pPr>
        <w:ind w:left="360"/>
        <w:rPr>
          <w:rFonts w:ascii="Times New Roman" w:eastAsia="Times New Roman" w:hAnsi="Times New Roman" w:cs="Times New Roman"/>
          <w:b/>
          <w:sz w:val="28"/>
          <w:szCs w:val="28"/>
        </w:rPr>
      </w:pPr>
    </w:p>
    <w:p w14:paraId="7430B57B" w14:textId="5AEF67A9" w:rsidR="009D0507" w:rsidRDefault="009D0507" w:rsidP="004A09A6">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What if the method of service is improper?</w:t>
      </w:r>
    </w:p>
    <w:p w14:paraId="53CA67F6"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 xml:space="preserve">If you default you can </w:t>
      </w:r>
    </w:p>
    <w:p w14:paraId="0BAF30CA" w14:textId="1E975AEE" w:rsidR="009D0507"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go before that court and make a m</w:t>
      </w:r>
      <w:r w:rsidR="009D0507" w:rsidRPr="00AA5EEA">
        <w:rPr>
          <w:rFonts w:ascii="Times New Roman" w:eastAsia="Times New Roman" w:hAnsi="Times New Roman" w:cs="Times New Roman"/>
        </w:rPr>
        <w:t>otion to set aside judgment</w:t>
      </w:r>
    </w:p>
    <w:p w14:paraId="73F52ADD" w14:textId="77777777" w:rsidR="008B5428" w:rsidRDefault="008B5428" w:rsidP="008B5428">
      <w:pPr>
        <w:pStyle w:val="ListParagraph"/>
        <w:numPr>
          <w:ilvl w:val="1"/>
          <w:numId w:val="16"/>
        </w:numPr>
        <w:rPr>
          <w:rFonts w:ascii="Times New Roman" w:eastAsia="Times New Roman" w:hAnsi="Times New Roman" w:cs="Times New Roman"/>
        </w:rPr>
      </w:pPr>
      <w:r>
        <w:rPr>
          <w:rFonts w:ascii="Times New Roman" w:eastAsia="Times New Roman" w:hAnsi="Times New Roman" w:cs="Times New Roman"/>
        </w:rPr>
        <w:t>Or make a c</w:t>
      </w:r>
      <w:r w:rsidR="009D0507" w:rsidRPr="008B5428">
        <w:rPr>
          <w:rFonts w:ascii="Times New Roman" w:eastAsia="Times New Roman" w:hAnsi="Times New Roman" w:cs="Times New Roman"/>
        </w:rPr>
        <w:t>ollateral attack</w:t>
      </w:r>
    </w:p>
    <w:p w14:paraId="16FA27AC" w14:textId="0FD83B41" w:rsidR="004A09A6" w:rsidRPr="008B5428" w:rsidRDefault="004A09A6" w:rsidP="008B5428">
      <w:pPr>
        <w:pStyle w:val="ListParagraph"/>
        <w:numPr>
          <w:ilvl w:val="2"/>
          <w:numId w:val="16"/>
        </w:numPr>
        <w:rPr>
          <w:rFonts w:ascii="Times New Roman" w:eastAsia="Times New Roman" w:hAnsi="Times New Roman" w:cs="Times New Roman"/>
        </w:rPr>
      </w:pPr>
      <w:r w:rsidRPr="008B5428">
        <w:rPr>
          <w:rFonts w:ascii="Times New Roman" w:eastAsia="Times New Roman" w:hAnsi="Times New Roman" w:cs="Times New Roman"/>
        </w:rPr>
        <w:t>If you default, and the plaintiff sues on the judgment. The D can colla</w:t>
      </w:r>
      <w:r w:rsidR="008B5428">
        <w:rPr>
          <w:rFonts w:ascii="Times New Roman" w:eastAsia="Times New Roman" w:hAnsi="Times New Roman" w:cs="Times New Roman"/>
        </w:rPr>
        <w:t>terally challenge the judgment in those second proceedings</w:t>
      </w:r>
    </w:p>
    <w:p w14:paraId="4364AE99" w14:textId="77777777" w:rsidR="004A09A6" w:rsidRDefault="004A09A6" w:rsidP="004A09A6">
      <w:pPr>
        <w:ind w:left="360"/>
        <w:rPr>
          <w:rFonts w:ascii="Times New Roman" w:eastAsia="Times New Roman" w:hAnsi="Times New Roman" w:cs="Times New Roman"/>
          <w:sz w:val="28"/>
          <w:szCs w:val="28"/>
        </w:rPr>
      </w:pPr>
    </w:p>
    <w:p w14:paraId="088B03DE" w14:textId="57342C3F" w:rsidR="004A09A6"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If you find out about the suit despite the </w:t>
      </w:r>
      <w:r w:rsidRPr="000E78B4">
        <w:rPr>
          <w:rFonts w:ascii="Times New Roman" w:eastAsia="Times New Roman" w:hAnsi="Times New Roman" w:cs="Times New Roman"/>
          <w:sz w:val="28"/>
          <w:szCs w:val="28"/>
        </w:rPr>
        <w:t>inadequate service</w:t>
      </w:r>
      <w:r w:rsidR="000E78B4" w:rsidRPr="000E78B4">
        <w:rPr>
          <w:rFonts w:ascii="Times New Roman" w:eastAsia="Times New Roman" w:hAnsi="Times New Roman" w:cs="Times New Roman"/>
          <w:sz w:val="28"/>
          <w:szCs w:val="28"/>
        </w:rPr>
        <w:t>?</w:t>
      </w:r>
    </w:p>
    <w:p w14:paraId="2BEB4AA0" w14:textId="45C079A6" w:rsidR="001D16BB" w:rsidRPr="001D16BB" w:rsidRDefault="001D16BB" w:rsidP="001D16BB">
      <w:pPr>
        <w:pStyle w:val="ListParagraph"/>
        <w:numPr>
          <w:ilvl w:val="0"/>
          <w:numId w:val="20"/>
        </w:numPr>
        <w:rPr>
          <w:rFonts w:ascii="Times New Roman" w:eastAsia="Times New Roman" w:hAnsi="Times New Roman" w:cs="Times New Roman"/>
          <w:sz w:val="28"/>
          <w:szCs w:val="28"/>
        </w:rPr>
      </w:pPr>
      <w:r>
        <w:rPr>
          <w:rFonts w:ascii="Times New Roman" w:eastAsia="Times New Roman" w:hAnsi="Times New Roman" w:cs="Times New Roman"/>
          <w:sz w:val="28"/>
          <w:szCs w:val="28"/>
        </w:rPr>
        <w:t>You can make a motion to dismiss for inadequate service</w:t>
      </w:r>
    </w:p>
    <w:p w14:paraId="13086E38" w14:textId="1543904B"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A court will usually </w:t>
      </w:r>
      <w:r w:rsidR="001D16BB">
        <w:rPr>
          <w:rFonts w:ascii="Times New Roman" w:eastAsia="Times New Roman" w:hAnsi="Times New Roman" w:cs="Times New Roman"/>
        </w:rPr>
        <w:t xml:space="preserve">allow challenges of </w:t>
      </w:r>
      <w:r w:rsidRPr="007347CA">
        <w:rPr>
          <w:rFonts w:ascii="Times New Roman" w:eastAsia="Times New Roman" w:hAnsi="Times New Roman" w:cs="Times New Roman"/>
        </w:rPr>
        <w:t>insufficient service</w:t>
      </w:r>
      <w:r w:rsidR="001D16BB">
        <w:rPr>
          <w:rFonts w:ascii="Times New Roman" w:eastAsia="Times New Roman" w:hAnsi="Times New Roman" w:cs="Times New Roman"/>
        </w:rPr>
        <w:t xml:space="preserve"> by those who got notice</w:t>
      </w:r>
      <w:r w:rsidRPr="007347CA">
        <w:rPr>
          <w:rFonts w:ascii="Times New Roman" w:eastAsia="Times New Roman" w:hAnsi="Times New Roman" w:cs="Times New Roman"/>
        </w:rPr>
        <w:t xml:space="preserve">. </w:t>
      </w:r>
    </w:p>
    <w:p w14:paraId="2488CA45" w14:textId="77777777" w:rsidR="00EB2CAD" w:rsidRPr="00EB2CAD" w:rsidRDefault="00EB2CAD" w:rsidP="004A09A6">
      <w:pPr>
        <w:ind w:left="360"/>
        <w:rPr>
          <w:rFonts w:ascii="Times New Roman" w:eastAsia="Times New Roman" w:hAnsi="Times New Roman" w:cs="Times New Roman"/>
          <w:b/>
          <w:sz w:val="28"/>
          <w:szCs w:val="28"/>
        </w:rPr>
      </w:pPr>
    </w:p>
    <w:p w14:paraId="45366C1C" w14:textId="2334B6ED" w:rsidR="00EB2CAD" w:rsidRPr="009D0507" w:rsidRDefault="00EB2CAD" w:rsidP="004A09A6">
      <w:pPr>
        <w:ind w:left="360"/>
        <w:rPr>
          <w:rFonts w:ascii="Times New Roman" w:eastAsia="Times New Roman" w:hAnsi="Times New Roman" w:cs="Times New Roman"/>
          <w:sz w:val="28"/>
          <w:szCs w:val="28"/>
        </w:rPr>
      </w:pPr>
      <w:r w:rsidRPr="009D0507">
        <w:rPr>
          <w:rFonts w:ascii="Times New Roman" w:eastAsia="Times New Roman" w:hAnsi="Times New Roman" w:cs="Times New Roman"/>
          <w:sz w:val="28"/>
          <w:szCs w:val="28"/>
        </w:rPr>
        <w:t xml:space="preserve">Why allow the D </w:t>
      </w:r>
      <w:r w:rsidR="00827C97">
        <w:rPr>
          <w:rFonts w:ascii="Times New Roman" w:eastAsia="Times New Roman" w:hAnsi="Times New Roman" w:cs="Times New Roman"/>
          <w:sz w:val="28"/>
          <w:szCs w:val="28"/>
        </w:rPr>
        <w:t>to challenge service if they received</w:t>
      </w:r>
      <w:r w:rsidRPr="009D0507">
        <w:rPr>
          <w:rFonts w:ascii="Times New Roman" w:eastAsia="Times New Roman" w:hAnsi="Times New Roman" w:cs="Times New Roman"/>
          <w:sz w:val="28"/>
          <w:szCs w:val="28"/>
        </w:rPr>
        <w:t xml:space="preserve"> notice?</w:t>
      </w:r>
    </w:p>
    <w:p w14:paraId="53DE4B4F" w14:textId="7209E996" w:rsidR="00EB2CAD" w:rsidRPr="007347CA" w:rsidRDefault="00EB2CAD" w:rsidP="004A09A6">
      <w:pPr>
        <w:ind w:left="360"/>
        <w:rPr>
          <w:rFonts w:ascii="Times New Roman" w:eastAsia="Times New Roman" w:hAnsi="Times New Roman" w:cs="Times New Roman"/>
        </w:rPr>
      </w:pPr>
      <w:r w:rsidRPr="007347CA">
        <w:rPr>
          <w:rFonts w:ascii="Times New Roman" w:eastAsia="Times New Roman" w:hAnsi="Times New Roman" w:cs="Times New Roman"/>
        </w:rPr>
        <w:t xml:space="preserve">Because </w:t>
      </w:r>
      <w:r w:rsidR="007F0205" w:rsidRPr="007347CA">
        <w:rPr>
          <w:rFonts w:ascii="Times New Roman" w:eastAsia="Times New Roman" w:hAnsi="Times New Roman" w:cs="Times New Roman"/>
        </w:rPr>
        <w:t xml:space="preserve">if you didn’t allow this, the plaintiff would not have much of an incentive to adhere to the rules of service. </w:t>
      </w:r>
    </w:p>
    <w:p w14:paraId="015314D6" w14:textId="77777777" w:rsidR="007F0205" w:rsidRPr="007347CA" w:rsidRDefault="007F0205" w:rsidP="004A09A6">
      <w:pPr>
        <w:ind w:left="360"/>
        <w:rPr>
          <w:rFonts w:ascii="Times New Roman" w:eastAsia="Times New Roman" w:hAnsi="Times New Roman" w:cs="Times New Roman"/>
        </w:rPr>
      </w:pPr>
    </w:p>
    <w:p w14:paraId="6D6B1D00" w14:textId="7EE869E6" w:rsidR="007F0205" w:rsidRPr="00FE2259" w:rsidRDefault="007F0205" w:rsidP="007F0205">
      <w:pPr>
        <w:ind w:left="360"/>
        <w:rPr>
          <w:rFonts w:ascii="Times New Roman" w:eastAsia="Times New Roman" w:hAnsi="Times New Roman" w:cs="Times New Roman"/>
          <w:sz w:val="28"/>
          <w:szCs w:val="28"/>
        </w:rPr>
      </w:pPr>
      <w:r w:rsidRPr="00FE2259">
        <w:rPr>
          <w:rFonts w:ascii="Times New Roman" w:eastAsia="Times New Roman" w:hAnsi="Times New Roman" w:cs="Times New Roman"/>
          <w:b/>
          <w:sz w:val="28"/>
          <w:szCs w:val="28"/>
        </w:rPr>
        <w:t xml:space="preserve">Questions about rules for service for actions filed in federal court concerning individuals, corporations and unincorporated associations </w:t>
      </w:r>
      <w:r w:rsidR="000E78B4" w:rsidRPr="00FE2259">
        <w:rPr>
          <w:rFonts w:ascii="Times New Roman" w:eastAsia="Times New Roman" w:hAnsi="Times New Roman" w:cs="Times New Roman"/>
          <w:b/>
          <w:sz w:val="28"/>
          <w:szCs w:val="28"/>
        </w:rPr>
        <w:t>when service is done in the US:</w:t>
      </w:r>
    </w:p>
    <w:p w14:paraId="20324D6F" w14:textId="77777777" w:rsidR="007F0205" w:rsidRPr="007347CA" w:rsidRDefault="007F0205" w:rsidP="007F0205">
      <w:pPr>
        <w:ind w:left="360"/>
        <w:rPr>
          <w:rFonts w:ascii="Times New Roman" w:eastAsia="Times New Roman" w:hAnsi="Times New Roman" w:cs="Times New Roman"/>
        </w:rPr>
      </w:pPr>
    </w:p>
    <w:p w14:paraId="44D160DC" w14:textId="5B28F1B6" w:rsidR="007F0205" w:rsidRPr="000E78B4" w:rsidRDefault="007F0205" w:rsidP="000E78B4">
      <w:pPr>
        <w:pStyle w:val="ListParagraph"/>
        <w:ind w:left="1080"/>
        <w:rPr>
          <w:rFonts w:ascii="Times New Roman" w:eastAsia="Times New Roman" w:hAnsi="Times New Roman" w:cs="Times New Roman"/>
        </w:rPr>
      </w:pPr>
      <w:r w:rsidRPr="000E78B4">
        <w:rPr>
          <w:rFonts w:ascii="Times New Roman" w:eastAsia="Times New Roman" w:hAnsi="Times New Roman" w:cs="Times New Roman"/>
        </w:rPr>
        <w:t xml:space="preserve">P files action against D in Va. For violation of federal law. </w:t>
      </w:r>
    </w:p>
    <w:p w14:paraId="3B74DEFE" w14:textId="63C3FAF6"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 xml:space="preserve">D resides in Mass. </w:t>
      </w:r>
    </w:p>
    <w:p w14:paraId="210BFBB4" w14:textId="3BCFFFB4"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P drives to D’s home in Mass and delivers complaint</w:t>
      </w:r>
    </w:p>
    <w:p w14:paraId="5A2E4312" w14:textId="3FD16DD7" w:rsidR="007F0205" w:rsidRPr="000E78B4" w:rsidRDefault="007F0205" w:rsidP="000E78B4">
      <w:pPr>
        <w:pStyle w:val="ListParagraph"/>
        <w:numPr>
          <w:ilvl w:val="0"/>
          <w:numId w:val="17"/>
        </w:numPr>
        <w:ind w:left="1080"/>
        <w:rPr>
          <w:rFonts w:ascii="Times New Roman" w:eastAsia="Times New Roman" w:hAnsi="Times New Roman" w:cs="Times New Roman"/>
        </w:rPr>
      </w:pPr>
      <w:r w:rsidRPr="000E78B4">
        <w:rPr>
          <w:rFonts w:ascii="Times New Roman" w:eastAsia="Times New Roman" w:hAnsi="Times New Roman" w:cs="Times New Roman"/>
        </w:rPr>
        <w:t>D appears in fed court in Va</w:t>
      </w:r>
      <w:r w:rsidR="00892C77">
        <w:rPr>
          <w:rFonts w:ascii="Times New Roman" w:eastAsia="Times New Roman" w:hAnsi="Times New Roman" w:cs="Times New Roman"/>
        </w:rPr>
        <w:t>.</w:t>
      </w:r>
      <w:r w:rsidRPr="000E78B4">
        <w:rPr>
          <w:rFonts w:ascii="Times New Roman" w:eastAsia="Times New Roman" w:hAnsi="Times New Roman" w:cs="Times New Roman"/>
        </w:rPr>
        <w:t xml:space="preserve"> and makes a motion to dismiss for insufficiency of process. </w:t>
      </w:r>
    </w:p>
    <w:p w14:paraId="35916107" w14:textId="17A6F95F" w:rsidR="007F0205" w:rsidRPr="007347CA" w:rsidRDefault="007F0205" w:rsidP="007F0205">
      <w:pPr>
        <w:ind w:left="360"/>
        <w:rPr>
          <w:rFonts w:ascii="Times New Roman" w:eastAsia="Times New Roman" w:hAnsi="Times New Roman" w:cs="Times New Roman"/>
        </w:rPr>
      </w:pPr>
      <w:r w:rsidRPr="007347CA">
        <w:rPr>
          <w:rFonts w:ascii="Times New Roman" w:eastAsia="Times New Roman" w:hAnsi="Times New Roman" w:cs="Times New Roman"/>
        </w:rPr>
        <w:t>What results?</w:t>
      </w:r>
    </w:p>
    <w:p w14:paraId="3E81E124" w14:textId="204329B7" w:rsidR="007F0205" w:rsidRDefault="002B4A71" w:rsidP="007F0205">
      <w:pPr>
        <w:ind w:left="360"/>
        <w:rPr>
          <w:rFonts w:ascii="Times New Roman" w:eastAsia="Times New Roman" w:hAnsi="Times New Roman" w:cs="Times New Roman"/>
        </w:rPr>
      </w:pPr>
      <w:r w:rsidRPr="007347CA">
        <w:rPr>
          <w:rFonts w:ascii="Times New Roman" w:eastAsia="Times New Roman" w:hAnsi="Times New Roman" w:cs="Times New Roman"/>
        </w:rPr>
        <w:t>Dismissed b/c plaintiff can</w:t>
      </w:r>
      <w:r w:rsidR="007F0205" w:rsidRPr="007347CA">
        <w:rPr>
          <w:rFonts w:ascii="Times New Roman" w:eastAsia="Times New Roman" w:hAnsi="Times New Roman" w:cs="Times New Roman"/>
        </w:rPr>
        <w:t xml:space="preserve">not serve process b/c he is a party to the suit. </w:t>
      </w:r>
    </w:p>
    <w:p w14:paraId="0C4AB4E5" w14:textId="79658BEA" w:rsidR="001D16BB" w:rsidRPr="001D16BB" w:rsidRDefault="001D16BB" w:rsidP="001D16BB">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Also inadequate process because no summons</w:t>
      </w:r>
    </w:p>
    <w:p w14:paraId="7BB97C70" w14:textId="77777777" w:rsidR="007F0205" w:rsidRPr="007347CA" w:rsidRDefault="007F0205" w:rsidP="007F0205">
      <w:pPr>
        <w:ind w:left="360"/>
        <w:rPr>
          <w:rFonts w:ascii="Times New Roman" w:eastAsia="Times New Roman" w:hAnsi="Times New Roman" w:cs="Times New Roman"/>
        </w:rPr>
      </w:pPr>
    </w:p>
    <w:p w14:paraId="77CE185E" w14:textId="652E81B0" w:rsidR="007F0205" w:rsidRDefault="00C76CF1" w:rsidP="007F0205">
      <w:pPr>
        <w:ind w:left="360"/>
        <w:rPr>
          <w:rFonts w:ascii="Times New Roman" w:eastAsia="Times New Roman" w:hAnsi="Times New Roman" w:cs="Times New Roman"/>
        </w:rPr>
      </w:pPr>
      <w:r w:rsidRPr="007347CA">
        <w:rPr>
          <w:rFonts w:ascii="Times New Roman" w:eastAsia="Times New Roman" w:hAnsi="Times New Roman" w:cs="Times New Roman"/>
        </w:rPr>
        <w:t xml:space="preserve">What if Mass. or Va. law had said that a party may serve notice? </w:t>
      </w:r>
    </w:p>
    <w:p w14:paraId="304961E2" w14:textId="7377B98E" w:rsidR="003C2668" w:rsidRDefault="003C2668" w:rsidP="007F0205">
      <w:pPr>
        <w:ind w:left="360"/>
        <w:rPr>
          <w:rFonts w:ascii="Times New Roman" w:eastAsia="Times New Roman" w:hAnsi="Times New Roman" w:cs="Times New Roman"/>
        </w:rPr>
      </w:pPr>
      <w:r>
        <w:rPr>
          <w:rFonts w:ascii="Times New Roman" w:eastAsia="Times New Roman" w:hAnsi="Times New Roman" w:cs="Times New Roman"/>
        </w:rPr>
        <w:t>After all, there is</w:t>
      </w:r>
      <w:r w:rsidR="00DC7C8A">
        <w:rPr>
          <w:rFonts w:ascii="Times New Roman" w:eastAsia="Times New Roman" w:hAnsi="Times New Roman" w:cs="Times New Roman"/>
        </w:rPr>
        <w:t xml:space="preserve"> </w:t>
      </w:r>
    </w:p>
    <w:p w14:paraId="04134CD8" w14:textId="09893C71" w:rsidR="00DC7C8A" w:rsidRDefault="00DC7C8A" w:rsidP="007F0205">
      <w:pPr>
        <w:ind w:left="360"/>
        <w:rPr>
          <w:rFonts w:ascii="Times New Roman" w:eastAsia="Times New Roman" w:hAnsi="Times New Roman" w:cs="Times New Roman"/>
        </w:rPr>
      </w:pPr>
      <w:r w:rsidRPr="00DC7C8A">
        <w:rPr>
          <w:rFonts w:ascii="Times New Roman" w:eastAsia="Times New Roman" w:hAnsi="Times New Roman" w:cs="Times New Roman"/>
        </w:rPr>
        <w:t>4(e) Serving an Individual Within a Judicial District of the United States. </w:t>
      </w:r>
      <w:r w:rsidRPr="00DC7C8A">
        <w:rPr>
          <w:rFonts w:ascii="Times New Roman" w:eastAsia="Times New Roman" w:hAnsi="Times New Roman" w:cs="Times New Roman"/>
        </w:rPr>
        <w:br/>
        <w:t>Unless federal law provides otherwise, an individual — other than a minor, an incompetent person, or a person whose waiver has been filed — may be served in a judicial district of the United States by:</w:t>
      </w:r>
    </w:p>
    <w:p w14:paraId="6CFA22D7" w14:textId="74FA7905" w:rsidR="00DC7C8A" w:rsidRPr="00DC7C8A" w:rsidRDefault="00DC7C8A" w:rsidP="00DC7C8A">
      <w:pPr>
        <w:pStyle w:val="ListParagraph"/>
        <w:numPr>
          <w:ilvl w:val="0"/>
          <w:numId w:val="21"/>
        </w:numPr>
        <w:rPr>
          <w:rFonts w:ascii="Times New Roman" w:eastAsia="Times New Roman" w:hAnsi="Times New Roman" w:cs="Times New Roman"/>
        </w:rPr>
      </w:pPr>
      <w:r w:rsidRPr="00DC7C8A">
        <w:rPr>
          <w:rFonts w:ascii="Times New Roman" w:eastAsia="Times New Roman" w:hAnsi="Times New Roman" w:cs="Times New Roman"/>
        </w:rPr>
        <w:lastRenderedPageBreak/>
        <w:t>following state law for serving a summons in an action brought in courts of general jurisdiction in the state where the district court is located or where service is made; or…</w:t>
      </w:r>
    </w:p>
    <w:p w14:paraId="746F82D1" w14:textId="77777777" w:rsidR="00DC7C8A" w:rsidRDefault="00DC7C8A" w:rsidP="00DC7C8A">
      <w:pPr>
        <w:rPr>
          <w:rFonts w:ascii="Times New Roman" w:eastAsia="Times New Roman" w:hAnsi="Times New Roman" w:cs="Times New Roman"/>
        </w:rPr>
      </w:pPr>
    </w:p>
    <w:p w14:paraId="029B16D7" w14:textId="7B71545B" w:rsidR="00DC7C8A" w:rsidRPr="00DC7C8A" w:rsidRDefault="00DC7C8A" w:rsidP="00DC7C8A">
      <w:pPr>
        <w:rPr>
          <w:rFonts w:ascii="Times New Roman" w:eastAsia="Times New Roman" w:hAnsi="Times New Roman" w:cs="Times New Roman"/>
        </w:rPr>
      </w:pPr>
      <w:r>
        <w:rPr>
          <w:rFonts w:ascii="Times New Roman" w:eastAsia="Times New Roman" w:hAnsi="Times New Roman" w:cs="Times New Roman"/>
        </w:rPr>
        <w:t>BUT this concerns how to serve, not who may serve – who may serve is in</w:t>
      </w:r>
    </w:p>
    <w:p w14:paraId="3DF173EC" w14:textId="77777777" w:rsidR="003C2668" w:rsidRDefault="003C2668" w:rsidP="007F0205">
      <w:pPr>
        <w:ind w:left="360"/>
        <w:rPr>
          <w:rFonts w:ascii="Times New Roman" w:eastAsia="Times New Roman" w:hAnsi="Times New Roman" w:cs="Times New Roman"/>
        </w:rPr>
      </w:pPr>
    </w:p>
    <w:p w14:paraId="51DE6685" w14:textId="03FAAFB9" w:rsidR="003C2668" w:rsidRDefault="00DC7C8A" w:rsidP="007F0205">
      <w:pPr>
        <w:ind w:left="360"/>
        <w:rPr>
          <w:rFonts w:ascii="Times New Roman" w:eastAsia="Times New Roman" w:hAnsi="Times New Roman" w:cs="Times New Roman"/>
        </w:rPr>
      </w:pPr>
      <w:r w:rsidRPr="00DC7C8A">
        <w:rPr>
          <w:rFonts w:ascii="Times New Roman" w:eastAsia="Times New Roman" w:hAnsi="Times New Roman" w:cs="Times New Roman"/>
        </w:rPr>
        <w:t>4(c) Service.</w:t>
      </w:r>
      <w:r w:rsidRPr="00DC7C8A">
        <w:rPr>
          <w:rFonts w:ascii="Times New Roman" w:eastAsia="Times New Roman" w:hAnsi="Times New Roman" w:cs="Times New Roman"/>
        </w:rPr>
        <w:br/>
        <w:t>…</w:t>
      </w:r>
      <w:r w:rsidRPr="00DC7C8A">
        <w:rPr>
          <w:rFonts w:ascii="Times New Roman" w:eastAsia="Times New Roman" w:hAnsi="Times New Roman" w:cs="Times New Roman"/>
        </w:rPr>
        <w:br/>
        <w:t xml:space="preserve"> (2) By Whom. Any person who is at least 18 years old and not a party may serve a summons and complaint.</w:t>
      </w:r>
    </w:p>
    <w:p w14:paraId="6AB38572" w14:textId="77777777" w:rsidR="00DC7C8A" w:rsidRPr="007347CA" w:rsidRDefault="00DC7C8A" w:rsidP="007F0205">
      <w:pPr>
        <w:ind w:left="360"/>
        <w:rPr>
          <w:rFonts w:ascii="Times New Roman" w:eastAsia="Times New Roman" w:hAnsi="Times New Roman" w:cs="Times New Roman"/>
        </w:rPr>
      </w:pPr>
    </w:p>
    <w:p w14:paraId="0666753F" w14:textId="77777777" w:rsidR="00C76CF1" w:rsidRPr="007347CA" w:rsidRDefault="00C76CF1" w:rsidP="000770F7">
      <w:pPr>
        <w:rPr>
          <w:rFonts w:ascii="Times New Roman" w:eastAsia="Times New Roman" w:hAnsi="Times New Roman" w:cs="Times New Roman"/>
        </w:rPr>
      </w:pPr>
    </w:p>
    <w:p w14:paraId="23ACA344" w14:textId="3B72CCD0" w:rsidR="00C76CF1" w:rsidRPr="007347CA" w:rsidRDefault="00C76CF1" w:rsidP="007F0205">
      <w:pPr>
        <w:ind w:left="360"/>
        <w:rPr>
          <w:rFonts w:ascii="Times New Roman" w:eastAsia="Times New Roman" w:hAnsi="Times New Roman" w:cs="Times New Roman"/>
        </w:rPr>
      </w:pPr>
      <w:r w:rsidRPr="007347CA">
        <w:rPr>
          <w:rFonts w:ascii="Times New Roman" w:eastAsia="Times New Roman" w:hAnsi="Times New Roman" w:cs="Times New Roman"/>
        </w:rPr>
        <w:t>Does Mass. Law on how to serve actually apply in federal court</w:t>
      </w:r>
      <w:r w:rsidR="00D031BD">
        <w:rPr>
          <w:rFonts w:ascii="Times New Roman" w:eastAsia="Times New Roman" w:hAnsi="Times New Roman" w:cs="Times New Roman"/>
        </w:rPr>
        <w:t>s in Massachusetts</w:t>
      </w:r>
      <w:r w:rsidRPr="007347CA">
        <w:rPr>
          <w:rFonts w:ascii="Times New Roman" w:eastAsia="Times New Roman" w:hAnsi="Times New Roman" w:cs="Times New Roman"/>
        </w:rPr>
        <w:t xml:space="preserve">? </w:t>
      </w:r>
    </w:p>
    <w:p w14:paraId="344749B9" w14:textId="265E4324" w:rsidR="002B4A7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In other words, what’s going</w:t>
      </w:r>
      <w:r w:rsidR="00D031BD">
        <w:rPr>
          <w:rFonts w:ascii="Times New Roman" w:eastAsia="Times New Roman" w:hAnsi="Times New Roman" w:cs="Times New Roman"/>
        </w:rPr>
        <w:t xml:space="preserve"> on here with the state law</w:t>
      </w:r>
      <w:r w:rsidR="000770F7">
        <w:rPr>
          <w:rFonts w:ascii="Times New Roman" w:eastAsia="Times New Roman" w:hAnsi="Times New Roman" w:cs="Times New Roman"/>
        </w:rPr>
        <w:t xml:space="preserve"> in 4(e)(1)?</w:t>
      </w:r>
    </w:p>
    <w:p w14:paraId="3353E364" w14:textId="77777777" w:rsidR="002B4A71" w:rsidRPr="007347CA" w:rsidRDefault="002B4A71" w:rsidP="007F0205">
      <w:pPr>
        <w:ind w:left="360"/>
        <w:rPr>
          <w:rFonts w:ascii="Times New Roman" w:eastAsia="Times New Roman" w:hAnsi="Times New Roman" w:cs="Times New Roman"/>
        </w:rPr>
      </w:pPr>
    </w:p>
    <w:p w14:paraId="36BBBEEE" w14:textId="53D03843" w:rsidR="002B4A71" w:rsidRPr="00D031BD" w:rsidRDefault="002B4A71" w:rsidP="00D031BD">
      <w:pPr>
        <w:pStyle w:val="ListParagraph"/>
        <w:numPr>
          <w:ilvl w:val="0"/>
          <w:numId w:val="18"/>
        </w:numPr>
        <w:rPr>
          <w:rFonts w:ascii="Times New Roman" w:eastAsia="Times New Roman" w:hAnsi="Times New Roman" w:cs="Times New Roman"/>
        </w:rPr>
      </w:pPr>
      <w:r w:rsidRPr="00D031BD">
        <w:rPr>
          <w:rFonts w:ascii="Times New Roman" w:eastAsia="Times New Roman" w:hAnsi="Times New Roman" w:cs="Times New Roman"/>
        </w:rPr>
        <w:t xml:space="preserve">Not applied to federal </w:t>
      </w:r>
      <w:r w:rsidR="000770F7">
        <w:rPr>
          <w:rFonts w:ascii="Times New Roman" w:eastAsia="Times New Roman" w:hAnsi="Times New Roman" w:cs="Times New Roman"/>
        </w:rPr>
        <w:t>court</w:t>
      </w:r>
      <w:r w:rsidR="00382C22">
        <w:rPr>
          <w:rFonts w:ascii="Times New Roman" w:eastAsia="Times New Roman" w:hAnsi="Times New Roman" w:cs="Times New Roman"/>
        </w:rPr>
        <w:t>,</w:t>
      </w:r>
      <w:r w:rsidR="000770F7">
        <w:rPr>
          <w:rFonts w:ascii="Times New Roman" w:eastAsia="Times New Roman" w:hAnsi="Times New Roman" w:cs="Times New Roman"/>
        </w:rPr>
        <w:t xml:space="preserve"> state court does not have power over federal procedure -</w:t>
      </w:r>
      <w:r w:rsidRPr="00D031BD">
        <w:rPr>
          <w:rFonts w:ascii="Times New Roman" w:eastAsia="Times New Roman" w:hAnsi="Times New Roman" w:cs="Times New Roman"/>
        </w:rPr>
        <w:t xml:space="preserve"> it is just incorporated into federal law. </w:t>
      </w:r>
    </w:p>
    <w:p w14:paraId="2DE4023E" w14:textId="77777777" w:rsidR="002B4A71" w:rsidRPr="007347CA" w:rsidRDefault="002B4A71" w:rsidP="007F0205">
      <w:pPr>
        <w:ind w:left="360"/>
        <w:rPr>
          <w:rFonts w:ascii="Times New Roman" w:eastAsia="Times New Roman" w:hAnsi="Times New Roman" w:cs="Times New Roman"/>
        </w:rPr>
      </w:pPr>
    </w:p>
    <w:p w14:paraId="0CCF641B" w14:textId="1695EC1E" w:rsidR="00C76CF1" w:rsidRPr="00D031BD" w:rsidRDefault="00C76CF1" w:rsidP="00D031BD">
      <w:pPr>
        <w:pStyle w:val="ListParagraph"/>
        <w:numPr>
          <w:ilvl w:val="0"/>
          <w:numId w:val="18"/>
        </w:numPr>
        <w:rPr>
          <w:rFonts w:ascii="Times New Roman" w:eastAsia="Times New Roman" w:hAnsi="Times New Roman" w:cs="Times New Roman"/>
        </w:rPr>
      </w:pPr>
      <w:r w:rsidRPr="00D031BD">
        <w:rPr>
          <w:rFonts w:ascii="Times New Roman" w:eastAsia="Times New Roman" w:hAnsi="Times New Roman" w:cs="Times New Roman"/>
        </w:rPr>
        <w:t xml:space="preserve">The language about state law in Federal rules of Civil Procedure </w:t>
      </w:r>
      <w:r w:rsidR="002B4A71" w:rsidRPr="00D031BD">
        <w:rPr>
          <w:rFonts w:ascii="Times New Roman" w:eastAsia="Times New Roman" w:hAnsi="Times New Roman" w:cs="Times New Roman"/>
        </w:rPr>
        <w:t xml:space="preserve">is incorporating state laws to a federal rule, for federal purposes. </w:t>
      </w:r>
    </w:p>
    <w:p w14:paraId="1F36DBAB" w14:textId="77777777" w:rsidR="002B4A71" w:rsidRPr="007347CA" w:rsidRDefault="002B4A71" w:rsidP="007F0205">
      <w:pPr>
        <w:ind w:left="360"/>
        <w:rPr>
          <w:rFonts w:ascii="Times New Roman" w:eastAsia="Times New Roman" w:hAnsi="Times New Roman" w:cs="Times New Roman"/>
        </w:rPr>
      </w:pPr>
    </w:p>
    <w:p w14:paraId="0F582C4C" w14:textId="09D11EF2" w:rsidR="00C76CF1" w:rsidRPr="007347CA" w:rsidRDefault="002B4A71" w:rsidP="002B4A71">
      <w:pPr>
        <w:ind w:left="360"/>
        <w:rPr>
          <w:rFonts w:ascii="Times New Roman" w:eastAsia="Times New Roman" w:hAnsi="Times New Roman" w:cs="Times New Roman"/>
        </w:rPr>
      </w:pPr>
      <w:r w:rsidRPr="007347CA">
        <w:rPr>
          <w:rFonts w:ascii="Times New Roman" w:eastAsia="Times New Roman" w:hAnsi="Times New Roman" w:cs="Times New Roman"/>
        </w:rPr>
        <w:t>So why does rule 4</w:t>
      </w:r>
      <w:r w:rsidR="000770F7">
        <w:rPr>
          <w:rFonts w:ascii="Times New Roman" w:eastAsia="Times New Roman" w:hAnsi="Times New Roman" w:cs="Times New Roman"/>
        </w:rPr>
        <w:t>(e)(1)</w:t>
      </w:r>
      <w:r w:rsidRPr="007347CA">
        <w:rPr>
          <w:rFonts w:ascii="Times New Roman" w:eastAsia="Times New Roman" w:hAnsi="Times New Roman" w:cs="Times New Roman"/>
        </w:rPr>
        <w:t xml:space="preserve"> make reference to state laws?</w:t>
      </w:r>
    </w:p>
    <w:p w14:paraId="71027E48" w14:textId="6076FE6D" w:rsidR="002B4A71" w:rsidRPr="005453D9" w:rsidRDefault="002B4A71" w:rsidP="005453D9">
      <w:pPr>
        <w:pStyle w:val="ListParagraph"/>
        <w:numPr>
          <w:ilvl w:val="0"/>
          <w:numId w:val="19"/>
        </w:numPr>
        <w:rPr>
          <w:rFonts w:ascii="Times New Roman" w:eastAsia="Times New Roman" w:hAnsi="Times New Roman" w:cs="Times New Roman"/>
        </w:rPr>
      </w:pPr>
      <w:r w:rsidRPr="005453D9">
        <w:rPr>
          <w:rFonts w:ascii="Times New Roman" w:eastAsia="Times New Roman" w:hAnsi="Times New Roman" w:cs="Times New Roman"/>
        </w:rPr>
        <w:t>So people aren’t confused about which set of rules to follow. In other words</w:t>
      </w:r>
      <w:r w:rsidR="005453D9">
        <w:rPr>
          <w:rFonts w:ascii="Times New Roman" w:eastAsia="Times New Roman" w:hAnsi="Times New Roman" w:cs="Times New Roman"/>
        </w:rPr>
        <w:t>,</w:t>
      </w:r>
      <w:r w:rsidRPr="005453D9">
        <w:rPr>
          <w:rFonts w:ascii="Times New Roman" w:eastAsia="Times New Roman" w:hAnsi="Times New Roman" w:cs="Times New Roman"/>
        </w:rPr>
        <w:t xml:space="preserve"> the federal rules allow </w:t>
      </w:r>
      <w:r w:rsidR="00382C22">
        <w:rPr>
          <w:rFonts w:ascii="Times New Roman" w:eastAsia="Times New Roman" w:hAnsi="Times New Roman" w:cs="Times New Roman"/>
        </w:rPr>
        <w:t>process servers</w:t>
      </w:r>
      <w:r w:rsidRPr="005453D9">
        <w:rPr>
          <w:rFonts w:ascii="Times New Roman" w:eastAsia="Times New Roman" w:hAnsi="Times New Roman" w:cs="Times New Roman"/>
        </w:rPr>
        <w:t xml:space="preserve"> to follow state laws to avoid confusion. This does not mean that state laws regulate federal procedure. The federal rules are simply allowing plaintiffs to follow state laws. </w:t>
      </w:r>
    </w:p>
    <w:p w14:paraId="613DE2D5" w14:textId="77777777" w:rsidR="002B4A71" w:rsidRPr="007347CA" w:rsidRDefault="002B4A71" w:rsidP="002B4A71">
      <w:pPr>
        <w:ind w:left="360"/>
        <w:rPr>
          <w:rFonts w:ascii="Times New Roman" w:eastAsia="Times New Roman" w:hAnsi="Times New Roman" w:cs="Times New Roman"/>
        </w:rPr>
      </w:pPr>
    </w:p>
    <w:p w14:paraId="4ACFED6F" w14:textId="70137860" w:rsidR="002B4A71" w:rsidRPr="00D65AFF" w:rsidRDefault="005453D9" w:rsidP="002B4A71">
      <w:pPr>
        <w:ind w:left="360"/>
        <w:rPr>
          <w:rFonts w:ascii="Times New Roman" w:eastAsia="Times New Roman" w:hAnsi="Times New Roman" w:cs="Times New Roman"/>
          <w:b/>
        </w:rPr>
      </w:pPr>
      <w:r w:rsidRPr="00D65AFF">
        <w:rPr>
          <w:rFonts w:ascii="Times New Roman" w:eastAsia="Times New Roman" w:hAnsi="Times New Roman" w:cs="Times New Roman"/>
          <w:b/>
        </w:rPr>
        <w:t xml:space="preserve">Hypo: </w:t>
      </w:r>
    </w:p>
    <w:p w14:paraId="06F137EE" w14:textId="77777777" w:rsidR="008E3737" w:rsidRPr="007347CA" w:rsidRDefault="008E3737" w:rsidP="002B4A71">
      <w:pPr>
        <w:ind w:left="360"/>
        <w:rPr>
          <w:rFonts w:ascii="Times New Roman" w:eastAsia="Times New Roman" w:hAnsi="Times New Roman" w:cs="Times New Roman"/>
        </w:rPr>
      </w:pPr>
    </w:p>
    <w:p w14:paraId="34281658" w14:textId="47035794" w:rsidR="00D65AFF" w:rsidRPr="007347CA" w:rsidRDefault="00D65AFF" w:rsidP="00D65AFF">
      <w:pPr>
        <w:ind w:left="360"/>
        <w:rPr>
          <w:rFonts w:ascii="Times New Roman" w:eastAsia="Times New Roman" w:hAnsi="Times New Roman" w:cs="Times New Roman"/>
        </w:rPr>
      </w:pPr>
      <w:r>
        <w:rPr>
          <w:rFonts w:ascii="Times New Roman" w:eastAsia="Times New Roman" w:hAnsi="Times New Roman" w:cs="Times New Roman"/>
        </w:rPr>
        <w:t>1.</w:t>
      </w:r>
      <w:r w:rsidR="008E3737" w:rsidRPr="007347CA">
        <w:rPr>
          <w:rFonts w:ascii="Times New Roman" w:eastAsia="Times New Roman" w:hAnsi="Times New Roman" w:cs="Times New Roman"/>
        </w:rPr>
        <w:t>D is aware he’s being served but will not answer door, so process server lets the copy of Summons</w:t>
      </w:r>
      <w:r>
        <w:rPr>
          <w:rFonts w:ascii="Times New Roman" w:eastAsia="Times New Roman" w:hAnsi="Times New Roman" w:cs="Times New Roman"/>
        </w:rPr>
        <w:t xml:space="preserve"> and complaint fall at the D’s feet. Server returns a little later to find that the papers are gone. </w:t>
      </w:r>
    </w:p>
    <w:p w14:paraId="6434471B" w14:textId="77777777" w:rsidR="008E3737" w:rsidRPr="007347CA" w:rsidRDefault="008E3737" w:rsidP="002B4A71">
      <w:pPr>
        <w:ind w:left="360"/>
        <w:rPr>
          <w:rFonts w:ascii="Times New Roman" w:eastAsia="Times New Roman" w:hAnsi="Times New Roman" w:cs="Times New Roman"/>
        </w:rPr>
      </w:pPr>
    </w:p>
    <w:p w14:paraId="34A0353B" w14:textId="0126EB62" w:rsidR="008E3737" w:rsidRPr="007347CA" w:rsidRDefault="008E3737" w:rsidP="002B4A71">
      <w:pPr>
        <w:ind w:left="360"/>
        <w:rPr>
          <w:rFonts w:ascii="Times New Roman" w:eastAsia="Times New Roman" w:hAnsi="Times New Roman" w:cs="Times New Roman"/>
        </w:rPr>
      </w:pPr>
      <w:r w:rsidRPr="007347CA">
        <w:rPr>
          <w:rFonts w:ascii="Times New Roman" w:eastAsia="Times New Roman" w:hAnsi="Times New Roman" w:cs="Times New Roman"/>
        </w:rPr>
        <w:t>Is this ok?</w:t>
      </w:r>
    </w:p>
    <w:p w14:paraId="7D3265E4" w14:textId="77777777" w:rsidR="008E3737" w:rsidRDefault="008E3737" w:rsidP="002B4A71">
      <w:pPr>
        <w:ind w:left="360"/>
        <w:rPr>
          <w:rFonts w:ascii="Times New Roman" w:eastAsia="Times New Roman" w:hAnsi="Times New Roman" w:cs="Times New Roman"/>
        </w:rPr>
      </w:pPr>
    </w:p>
    <w:p w14:paraId="3D307C9E" w14:textId="3E830685" w:rsidR="000770F7" w:rsidRDefault="000770F7" w:rsidP="002B4A71">
      <w:pPr>
        <w:ind w:left="360"/>
        <w:rPr>
          <w:rFonts w:ascii="Times New Roman" w:eastAsia="Times New Roman" w:hAnsi="Times New Roman" w:cs="Times New Roman"/>
        </w:rPr>
      </w:pPr>
      <w:r>
        <w:rPr>
          <w:rFonts w:ascii="Times New Roman" w:eastAsia="Times New Roman" w:hAnsi="Times New Roman" w:cs="Times New Roman"/>
        </w:rPr>
        <w:t>The question is whether this satisfies:</w:t>
      </w:r>
    </w:p>
    <w:p w14:paraId="681580D9" w14:textId="77777777" w:rsidR="000770F7" w:rsidRDefault="000770F7" w:rsidP="002B4A71">
      <w:pPr>
        <w:ind w:left="360"/>
        <w:rPr>
          <w:rFonts w:ascii="Times New Roman" w:eastAsia="Times New Roman" w:hAnsi="Times New Roman" w:cs="Times New Roman"/>
        </w:rPr>
      </w:pPr>
      <w:r>
        <w:rPr>
          <w:rFonts w:ascii="Times New Roman" w:eastAsia="Times New Roman" w:hAnsi="Times New Roman" w:cs="Times New Roman"/>
        </w:rPr>
        <w:t>4(e)</w:t>
      </w:r>
      <w:r w:rsidRPr="000770F7">
        <w:rPr>
          <w:rFonts w:ascii="Times New Roman" w:eastAsia="Times New Roman" w:hAnsi="Times New Roman" w:cs="Times New Roman"/>
        </w:rPr>
        <w:t>(2)</w:t>
      </w:r>
    </w:p>
    <w:p w14:paraId="2E9FAB80" w14:textId="1BFCFD18" w:rsidR="000770F7" w:rsidRPr="007347CA" w:rsidRDefault="000770F7" w:rsidP="002B4A71">
      <w:pPr>
        <w:ind w:left="360"/>
        <w:rPr>
          <w:rFonts w:ascii="Times New Roman" w:eastAsia="Times New Roman" w:hAnsi="Times New Roman" w:cs="Times New Roman"/>
        </w:rPr>
      </w:pPr>
      <w:r w:rsidRPr="000770F7">
        <w:rPr>
          <w:rFonts w:ascii="Times New Roman" w:eastAsia="Times New Roman" w:hAnsi="Times New Roman" w:cs="Times New Roman"/>
        </w:rPr>
        <w:t xml:space="preserve"> doing any of the following:</w:t>
      </w:r>
      <w:r w:rsidRPr="000770F7">
        <w:rPr>
          <w:rFonts w:ascii="Times New Roman" w:eastAsia="Times New Roman" w:hAnsi="Times New Roman" w:cs="Times New Roman"/>
        </w:rPr>
        <w:br/>
        <w:t> </w:t>
      </w:r>
      <w:proofErr w:type="gramStart"/>
      <w:r w:rsidRPr="000770F7">
        <w:rPr>
          <w:rFonts w:ascii="Times New Roman" w:eastAsia="Times New Roman" w:hAnsi="Times New Roman" w:cs="Times New Roman"/>
        </w:rPr>
        <w:t>   (</w:t>
      </w:r>
      <w:proofErr w:type="gramEnd"/>
      <w:r w:rsidRPr="000770F7">
        <w:rPr>
          <w:rFonts w:ascii="Times New Roman" w:eastAsia="Times New Roman" w:hAnsi="Times New Roman" w:cs="Times New Roman"/>
        </w:rPr>
        <w:t xml:space="preserve">A) </w:t>
      </w:r>
      <w:r w:rsidRPr="000770F7">
        <w:rPr>
          <w:rFonts w:ascii="Times New Roman" w:eastAsia="Times New Roman" w:hAnsi="Times New Roman" w:cs="Times New Roman"/>
          <w:b/>
          <w:i/>
        </w:rPr>
        <w:t>delivering</w:t>
      </w:r>
      <w:r w:rsidRPr="000770F7">
        <w:rPr>
          <w:rFonts w:ascii="Times New Roman" w:eastAsia="Times New Roman" w:hAnsi="Times New Roman" w:cs="Times New Roman"/>
        </w:rPr>
        <w:t xml:space="preserve"> a copy of the summons and of the complaint to the individual </w:t>
      </w:r>
      <w:r w:rsidRPr="000770F7">
        <w:rPr>
          <w:rFonts w:ascii="Times New Roman" w:eastAsia="Times New Roman" w:hAnsi="Times New Roman" w:cs="Times New Roman"/>
          <w:b/>
          <w:i/>
        </w:rPr>
        <w:t>personally</w:t>
      </w:r>
      <w:r w:rsidRPr="000770F7">
        <w:rPr>
          <w:rFonts w:ascii="Times New Roman" w:eastAsia="Times New Roman" w:hAnsi="Times New Roman" w:cs="Times New Roman"/>
        </w:rPr>
        <w:t>;</w:t>
      </w:r>
    </w:p>
    <w:p w14:paraId="538649A6" w14:textId="77777777" w:rsidR="000770F7" w:rsidRDefault="000770F7" w:rsidP="002B4A71">
      <w:pPr>
        <w:ind w:left="360"/>
        <w:rPr>
          <w:rFonts w:ascii="Times New Roman" w:eastAsia="Times New Roman" w:hAnsi="Times New Roman" w:cs="Times New Roman"/>
        </w:rPr>
      </w:pPr>
    </w:p>
    <w:p w14:paraId="117BDFC8" w14:textId="42DF2748" w:rsidR="008E3737" w:rsidRDefault="008E3737" w:rsidP="002B4A71">
      <w:pPr>
        <w:ind w:left="360"/>
        <w:rPr>
          <w:rFonts w:ascii="Times New Roman" w:eastAsia="Times New Roman" w:hAnsi="Times New Roman" w:cs="Times New Roman"/>
        </w:rPr>
      </w:pPr>
      <w:r w:rsidRPr="007347CA">
        <w:rPr>
          <w:rFonts w:ascii="Times New Roman" w:eastAsia="Times New Roman" w:hAnsi="Times New Roman" w:cs="Times New Roman"/>
        </w:rPr>
        <w:t xml:space="preserve">Some courts say this is OK if the server knows that D is present. Server would have to say that this falls under provision of delivering </w:t>
      </w:r>
      <w:r w:rsidR="000770F7">
        <w:rPr>
          <w:rFonts w:ascii="Times New Roman" w:eastAsia="Times New Roman" w:hAnsi="Times New Roman" w:cs="Times New Roman"/>
        </w:rPr>
        <w:t>summons</w:t>
      </w:r>
      <w:r w:rsidRPr="007347CA">
        <w:rPr>
          <w:rFonts w:ascii="Times New Roman" w:eastAsia="Times New Roman" w:hAnsi="Times New Roman" w:cs="Times New Roman"/>
        </w:rPr>
        <w:t xml:space="preserve"> and Complaint personally. </w:t>
      </w:r>
    </w:p>
    <w:p w14:paraId="369CECAD" w14:textId="77777777" w:rsidR="000770F7" w:rsidRPr="007347CA" w:rsidRDefault="000770F7" w:rsidP="002B4A71">
      <w:pPr>
        <w:ind w:left="360"/>
        <w:rPr>
          <w:rFonts w:ascii="Times New Roman" w:eastAsia="Times New Roman" w:hAnsi="Times New Roman" w:cs="Times New Roman"/>
        </w:rPr>
      </w:pPr>
    </w:p>
    <w:p w14:paraId="5844AA30" w14:textId="77777777" w:rsidR="008E3737" w:rsidRPr="007347CA" w:rsidRDefault="008E3737" w:rsidP="002B4A71">
      <w:pPr>
        <w:ind w:left="360"/>
        <w:rPr>
          <w:rFonts w:ascii="Times New Roman" w:eastAsia="Times New Roman" w:hAnsi="Times New Roman" w:cs="Times New Roman"/>
        </w:rPr>
      </w:pPr>
    </w:p>
    <w:p w14:paraId="3F44DBC9" w14:textId="6643AE24" w:rsidR="008E3737" w:rsidRPr="007347CA" w:rsidRDefault="00D65AFF" w:rsidP="002B4A71">
      <w:pPr>
        <w:ind w:left="360"/>
        <w:rPr>
          <w:rFonts w:ascii="Times New Roman" w:eastAsia="Times New Roman" w:hAnsi="Times New Roman" w:cs="Times New Roman"/>
        </w:rPr>
      </w:pPr>
      <w:r>
        <w:rPr>
          <w:rFonts w:ascii="Times New Roman" w:eastAsia="Times New Roman" w:hAnsi="Times New Roman" w:cs="Times New Roman"/>
        </w:rPr>
        <w:t>2.</w:t>
      </w:r>
      <w:r w:rsidR="008E3737" w:rsidRPr="007347CA">
        <w:rPr>
          <w:rFonts w:ascii="Times New Roman" w:eastAsia="Times New Roman" w:hAnsi="Times New Roman" w:cs="Times New Roman"/>
        </w:rPr>
        <w:t xml:space="preserve">P files action against D in E.D. of Va. For violation of fed law. </w:t>
      </w:r>
    </w:p>
    <w:p w14:paraId="4578986B" w14:textId="77777777" w:rsidR="008E3737" w:rsidRPr="007347CA" w:rsidRDefault="008E3737" w:rsidP="002B4A71">
      <w:pPr>
        <w:ind w:left="360"/>
        <w:rPr>
          <w:rFonts w:ascii="Times New Roman" w:eastAsia="Times New Roman" w:hAnsi="Times New Roman" w:cs="Times New Roman"/>
        </w:rPr>
      </w:pPr>
    </w:p>
    <w:p w14:paraId="3B0AFEED" w14:textId="0DEE436A"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resides in</w:t>
      </w:r>
      <w:r w:rsidR="00863B9E" w:rsidRPr="00863B9E">
        <w:rPr>
          <w:rFonts w:ascii="Times New Roman" w:eastAsia="Times New Roman" w:hAnsi="Times New Roman" w:cs="Times New Roman"/>
        </w:rPr>
        <w:t xml:space="preserve"> Boston. But has a summer home in</w:t>
      </w:r>
      <w:r w:rsidRPr="00863B9E">
        <w:rPr>
          <w:rFonts w:ascii="Times New Roman" w:eastAsia="Times New Roman" w:hAnsi="Times New Roman" w:cs="Times New Roman"/>
        </w:rPr>
        <w:t xml:space="preserve"> Martha’s Vineyard.</w:t>
      </w:r>
    </w:p>
    <w:p w14:paraId="2FE2A297" w14:textId="030B7F63" w:rsidR="008E3737" w:rsidRPr="00863B9E" w:rsidRDefault="008E3737"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lastRenderedPageBreak/>
        <w:t xml:space="preserve">P waits 3 months after filing complaint to serve summons and complaint to D at his summer home. </w:t>
      </w:r>
    </w:p>
    <w:p w14:paraId="6881517D" w14:textId="05DDDC2D" w:rsidR="008E3737" w:rsidRPr="00863B9E" w:rsidRDefault="00863B9E" w:rsidP="00863B9E">
      <w:pPr>
        <w:pStyle w:val="ListParagraph"/>
        <w:numPr>
          <w:ilvl w:val="0"/>
          <w:numId w:val="19"/>
        </w:numPr>
        <w:rPr>
          <w:rFonts w:ascii="Times New Roman" w:eastAsia="Times New Roman" w:hAnsi="Times New Roman" w:cs="Times New Roman"/>
        </w:rPr>
      </w:pPr>
      <w:r w:rsidRPr="00863B9E">
        <w:rPr>
          <w:rFonts w:ascii="Times New Roman" w:eastAsia="Times New Roman" w:hAnsi="Times New Roman" w:cs="Times New Roman"/>
        </w:rPr>
        <w:t>D appears in E.D. for Va.</w:t>
      </w:r>
      <w:r w:rsidR="008E3737" w:rsidRPr="00863B9E">
        <w:rPr>
          <w:rFonts w:ascii="Times New Roman" w:eastAsia="Times New Roman" w:hAnsi="Times New Roman" w:cs="Times New Roman"/>
        </w:rPr>
        <w:t xml:space="preserve"> And makes a motion to dismiss for insufficiency of service of process. </w:t>
      </w:r>
    </w:p>
    <w:p w14:paraId="5D1E07DE" w14:textId="77777777" w:rsidR="00863B9E" w:rsidRDefault="00863B9E" w:rsidP="00863B9E">
      <w:pPr>
        <w:ind w:left="360"/>
        <w:rPr>
          <w:rFonts w:ascii="Times New Roman" w:eastAsia="Times New Roman" w:hAnsi="Times New Roman" w:cs="Times New Roman"/>
        </w:rPr>
      </w:pPr>
    </w:p>
    <w:p w14:paraId="6420BA92" w14:textId="77777777" w:rsidR="00863B9E" w:rsidRDefault="00863B9E" w:rsidP="00863B9E">
      <w:pPr>
        <w:ind w:left="360"/>
        <w:rPr>
          <w:rFonts w:ascii="Times New Roman" w:eastAsia="Times New Roman" w:hAnsi="Times New Roman" w:cs="Times New Roman"/>
        </w:rPr>
      </w:pPr>
    </w:p>
    <w:p w14:paraId="56A25498" w14:textId="77777777" w:rsidR="00863B9E" w:rsidRDefault="00863B9E" w:rsidP="00863B9E">
      <w:pPr>
        <w:ind w:left="360"/>
        <w:rPr>
          <w:rFonts w:ascii="Times New Roman" w:eastAsia="Times New Roman" w:hAnsi="Times New Roman" w:cs="Times New Roman"/>
        </w:rPr>
      </w:pPr>
    </w:p>
    <w:p w14:paraId="7FECB4C0" w14:textId="77777777" w:rsidR="00863B9E" w:rsidRDefault="00863B9E" w:rsidP="00863B9E">
      <w:pPr>
        <w:ind w:left="360"/>
        <w:rPr>
          <w:rFonts w:ascii="Times New Roman" w:eastAsia="Times New Roman" w:hAnsi="Times New Roman" w:cs="Times New Roman"/>
        </w:rPr>
      </w:pPr>
      <w:r>
        <w:rPr>
          <w:rFonts w:ascii="Times New Roman" w:eastAsia="Times New Roman" w:hAnsi="Times New Roman" w:cs="Times New Roman"/>
        </w:rPr>
        <w:t>What result?</w:t>
      </w:r>
    </w:p>
    <w:p w14:paraId="05F2DCF0" w14:textId="77777777" w:rsidR="000770F7"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 </w:t>
      </w:r>
      <w:r w:rsidR="00863B9E">
        <w:rPr>
          <w:rFonts w:ascii="Times New Roman" w:eastAsia="Times New Roman" w:hAnsi="Times New Roman" w:cs="Times New Roman"/>
        </w:rPr>
        <w:t>Won’t be dismissed</w:t>
      </w:r>
      <w:r w:rsidRPr="007347CA">
        <w:rPr>
          <w:rFonts w:ascii="Times New Roman" w:eastAsia="Times New Roman" w:hAnsi="Times New Roman" w:cs="Times New Roman"/>
        </w:rPr>
        <w:t xml:space="preserve"> as long as the three months are no longer than 90 days. </w:t>
      </w:r>
    </w:p>
    <w:p w14:paraId="736CE991" w14:textId="77777777" w:rsidR="000770F7" w:rsidRDefault="000770F7" w:rsidP="00863B9E">
      <w:pPr>
        <w:ind w:left="360"/>
        <w:rPr>
          <w:rFonts w:ascii="Times New Roman" w:eastAsia="Times New Roman" w:hAnsi="Times New Roman" w:cs="Times New Roman"/>
        </w:rPr>
      </w:pPr>
      <w:r w:rsidRPr="000770F7">
        <w:rPr>
          <w:rFonts w:ascii="Times New Roman" w:eastAsia="Times New Roman" w:hAnsi="Times New Roman" w:cs="Times New Roman"/>
        </w:rPr>
        <w:t>4(m) Time Limit for Service. </w:t>
      </w:r>
      <w:r w:rsidRPr="000770F7">
        <w:rPr>
          <w:rFonts w:ascii="Times New Roman" w:eastAsia="Times New Roman" w:hAnsi="Times New Roman" w:cs="Times New Roman"/>
        </w:rPr>
        <w:br/>
        <w:t xml:space="preserve">If a defendant is not served within 90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 extend the time for service for an appropriate </w:t>
      </w:r>
      <w:proofErr w:type="gramStart"/>
      <w:r w:rsidRPr="000770F7">
        <w:rPr>
          <w:rFonts w:ascii="Times New Roman" w:eastAsia="Times New Roman" w:hAnsi="Times New Roman" w:cs="Times New Roman"/>
        </w:rPr>
        <w:t>period.. . .</w:t>
      </w:r>
      <w:proofErr w:type="gramEnd"/>
      <w:r w:rsidRPr="000770F7">
        <w:rPr>
          <w:rFonts w:ascii="Times New Roman" w:eastAsia="Times New Roman" w:hAnsi="Times New Roman" w:cs="Times New Roman"/>
        </w:rPr>
        <w:t xml:space="preserve"> . </w:t>
      </w:r>
    </w:p>
    <w:p w14:paraId="7B974796" w14:textId="77777777" w:rsidR="000770F7" w:rsidRDefault="000770F7" w:rsidP="00863B9E">
      <w:pPr>
        <w:ind w:left="360"/>
        <w:rPr>
          <w:rFonts w:ascii="Times New Roman" w:eastAsia="Times New Roman" w:hAnsi="Times New Roman" w:cs="Times New Roman"/>
        </w:rPr>
      </w:pPr>
    </w:p>
    <w:p w14:paraId="1D02C56F" w14:textId="34495038" w:rsidR="008E3737" w:rsidRPr="007347CA" w:rsidRDefault="008E3737" w:rsidP="00863B9E">
      <w:pPr>
        <w:ind w:left="360"/>
        <w:rPr>
          <w:rFonts w:ascii="Times New Roman" w:eastAsia="Times New Roman" w:hAnsi="Times New Roman" w:cs="Times New Roman"/>
        </w:rPr>
      </w:pPr>
      <w:r w:rsidRPr="007347CA">
        <w:rPr>
          <w:rFonts w:ascii="Times New Roman" w:eastAsia="Times New Roman" w:hAnsi="Times New Roman" w:cs="Times New Roman"/>
        </w:rPr>
        <w:t xml:space="preserve">It doesn’t matter if D is served at his summer home, because he was served personally. </w:t>
      </w:r>
    </w:p>
    <w:sectPr w:rsidR="008E3737" w:rsidRPr="007347CA" w:rsidSect="008C0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4CBA" w14:textId="77777777" w:rsidR="00095C02" w:rsidRDefault="00095C02" w:rsidP="00274DE1">
      <w:r>
        <w:separator/>
      </w:r>
    </w:p>
  </w:endnote>
  <w:endnote w:type="continuationSeparator" w:id="0">
    <w:p w14:paraId="61D800FA" w14:textId="77777777" w:rsidR="00095C02" w:rsidRDefault="00095C02" w:rsidP="002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C9B5" w14:textId="77777777" w:rsidR="00095C02" w:rsidRDefault="00095C02" w:rsidP="00274DE1">
      <w:r>
        <w:separator/>
      </w:r>
    </w:p>
  </w:footnote>
  <w:footnote w:type="continuationSeparator" w:id="0">
    <w:p w14:paraId="37506D0C" w14:textId="77777777" w:rsidR="00095C02" w:rsidRDefault="00095C02" w:rsidP="0027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BA3"/>
    <w:multiLevelType w:val="hybridMultilevel"/>
    <w:tmpl w:val="FD5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22F5"/>
    <w:multiLevelType w:val="hybridMultilevel"/>
    <w:tmpl w:val="F80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3219"/>
    <w:multiLevelType w:val="hybridMultilevel"/>
    <w:tmpl w:val="207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60D5"/>
    <w:multiLevelType w:val="hybridMultilevel"/>
    <w:tmpl w:val="D4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18A6"/>
    <w:multiLevelType w:val="hybridMultilevel"/>
    <w:tmpl w:val="3AF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3A5989"/>
    <w:multiLevelType w:val="hybridMultilevel"/>
    <w:tmpl w:val="3684DFF8"/>
    <w:lvl w:ilvl="0" w:tplc="74A8E1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E07B3"/>
    <w:multiLevelType w:val="hybridMultilevel"/>
    <w:tmpl w:val="5AE2E6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318A4577"/>
    <w:multiLevelType w:val="hybridMultilevel"/>
    <w:tmpl w:val="4D2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3155C"/>
    <w:multiLevelType w:val="hybridMultilevel"/>
    <w:tmpl w:val="B172D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02A27"/>
    <w:multiLevelType w:val="hybridMultilevel"/>
    <w:tmpl w:val="B81CA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E6F0A"/>
    <w:multiLevelType w:val="hybridMultilevel"/>
    <w:tmpl w:val="4C9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274B5"/>
    <w:multiLevelType w:val="hybridMultilevel"/>
    <w:tmpl w:val="7A0C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01017C"/>
    <w:multiLevelType w:val="hybridMultilevel"/>
    <w:tmpl w:val="807C8884"/>
    <w:lvl w:ilvl="0" w:tplc="5A2A6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A5A35"/>
    <w:multiLevelType w:val="hybridMultilevel"/>
    <w:tmpl w:val="5AD03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AE1F26"/>
    <w:multiLevelType w:val="hybridMultilevel"/>
    <w:tmpl w:val="0694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557D2"/>
    <w:multiLevelType w:val="hybridMultilevel"/>
    <w:tmpl w:val="C6E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82AFD"/>
    <w:multiLevelType w:val="hybridMultilevel"/>
    <w:tmpl w:val="0E2E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2C253D"/>
    <w:multiLevelType w:val="hybridMultilevel"/>
    <w:tmpl w:val="334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C45B5"/>
    <w:multiLevelType w:val="hybridMultilevel"/>
    <w:tmpl w:val="930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26972"/>
    <w:multiLevelType w:val="hybridMultilevel"/>
    <w:tmpl w:val="9B0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41C6A"/>
    <w:multiLevelType w:val="hybridMultilevel"/>
    <w:tmpl w:val="34786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8"/>
  </w:num>
  <w:num w:numId="4">
    <w:abstractNumId w:val="1"/>
  </w:num>
  <w:num w:numId="5">
    <w:abstractNumId w:val="2"/>
  </w:num>
  <w:num w:numId="6">
    <w:abstractNumId w:val="19"/>
  </w:num>
  <w:num w:numId="7">
    <w:abstractNumId w:val="0"/>
  </w:num>
  <w:num w:numId="8">
    <w:abstractNumId w:val="3"/>
  </w:num>
  <w:num w:numId="9">
    <w:abstractNumId w:val="20"/>
  </w:num>
  <w:num w:numId="10">
    <w:abstractNumId w:val="15"/>
  </w:num>
  <w:num w:numId="11">
    <w:abstractNumId w:val="11"/>
  </w:num>
  <w:num w:numId="12">
    <w:abstractNumId w:val="12"/>
  </w:num>
  <w:num w:numId="13">
    <w:abstractNumId w:val="7"/>
  </w:num>
  <w:num w:numId="14">
    <w:abstractNumId w:val="17"/>
  </w:num>
  <w:num w:numId="15">
    <w:abstractNumId w:val="18"/>
  </w:num>
  <w:num w:numId="16">
    <w:abstractNumId w:val="14"/>
  </w:num>
  <w:num w:numId="17">
    <w:abstractNumId w:val="9"/>
  </w:num>
  <w:num w:numId="18">
    <w:abstractNumId w:val="10"/>
  </w:num>
  <w:num w:numId="19">
    <w:abstractNumId w:val="21"/>
  </w:num>
  <w:num w:numId="20">
    <w:abstractNumId w:val="6"/>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E1"/>
    <w:rsid w:val="00075B32"/>
    <w:rsid w:val="000770F7"/>
    <w:rsid w:val="00095C02"/>
    <w:rsid w:val="000B376F"/>
    <w:rsid w:val="000C0A4B"/>
    <w:rsid w:val="000E78B4"/>
    <w:rsid w:val="0016528A"/>
    <w:rsid w:val="001D16BB"/>
    <w:rsid w:val="00201C6D"/>
    <w:rsid w:val="00216BC9"/>
    <w:rsid w:val="00274DE1"/>
    <w:rsid w:val="00290DB6"/>
    <w:rsid w:val="002B4A71"/>
    <w:rsid w:val="00302BED"/>
    <w:rsid w:val="00361F83"/>
    <w:rsid w:val="00367361"/>
    <w:rsid w:val="00382C22"/>
    <w:rsid w:val="003C2668"/>
    <w:rsid w:val="003C615A"/>
    <w:rsid w:val="00426AED"/>
    <w:rsid w:val="00432D9F"/>
    <w:rsid w:val="004373B1"/>
    <w:rsid w:val="004A09A6"/>
    <w:rsid w:val="004D7C0A"/>
    <w:rsid w:val="005453D9"/>
    <w:rsid w:val="005D797B"/>
    <w:rsid w:val="005F3D48"/>
    <w:rsid w:val="0062240F"/>
    <w:rsid w:val="006242D2"/>
    <w:rsid w:val="00634DBB"/>
    <w:rsid w:val="00663935"/>
    <w:rsid w:val="007347CA"/>
    <w:rsid w:val="00780D5C"/>
    <w:rsid w:val="00793204"/>
    <w:rsid w:val="007F0205"/>
    <w:rsid w:val="007F079A"/>
    <w:rsid w:val="00815EC6"/>
    <w:rsid w:val="00827C97"/>
    <w:rsid w:val="00827D84"/>
    <w:rsid w:val="008552DB"/>
    <w:rsid w:val="00863B9E"/>
    <w:rsid w:val="00866F3F"/>
    <w:rsid w:val="00870872"/>
    <w:rsid w:val="00892C77"/>
    <w:rsid w:val="008961EB"/>
    <w:rsid w:val="008A3E66"/>
    <w:rsid w:val="008B5428"/>
    <w:rsid w:val="008C05D6"/>
    <w:rsid w:val="008C5833"/>
    <w:rsid w:val="008D4CA1"/>
    <w:rsid w:val="008E3737"/>
    <w:rsid w:val="009A1FE0"/>
    <w:rsid w:val="009D0507"/>
    <w:rsid w:val="00A17420"/>
    <w:rsid w:val="00AA5EEA"/>
    <w:rsid w:val="00B244DC"/>
    <w:rsid w:val="00B56021"/>
    <w:rsid w:val="00BB5ABC"/>
    <w:rsid w:val="00BC0D38"/>
    <w:rsid w:val="00BE3C33"/>
    <w:rsid w:val="00C76CF1"/>
    <w:rsid w:val="00C77847"/>
    <w:rsid w:val="00C83E8E"/>
    <w:rsid w:val="00CD1153"/>
    <w:rsid w:val="00CE41BA"/>
    <w:rsid w:val="00D031BD"/>
    <w:rsid w:val="00D46AC4"/>
    <w:rsid w:val="00D65AFF"/>
    <w:rsid w:val="00D835CB"/>
    <w:rsid w:val="00D97809"/>
    <w:rsid w:val="00DB29A0"/>
    <w:rsid w:val="00DC7C8A"/>
    <w:rsid w:val="00DD7868"/>
    <w:rsid w:val="00E074CF"/>
    <w:rsid w:val="00E40149"/>
    <w:rsid w:val="00E7651F"/>
    <w:rsid w:val="00E90122"/>
    <w:rsid w:val="00EB2CAD"/>
    <w:rsid w:val="00ED7A13"/>
    <w:rsid w:val="00F16A18"/>
    <w:rsid w:val="00FB7037"/>
    <w:rsid w:val="00FD2AC5"/>
    <w:rsid w:val="00FD3803"/>
    <w:rsid w:val="00FE2259"/>
    <w:rsid w:val="00FF0057"/>
    <w:rsid w:val="00FF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A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E1"/>
    <w:pPr>
      <w:tabs>
        <w:tab w:val="center" w:pos="4680"/>
        <w:tab w:val="right" w:pos="9360"/>
      </w:tabs>
    </w:pPr>
  </w:style>
  <w:style w:type="character" w:customStyle="1" w:styleId="HeaderChar">
    <w:name w:val="Header Char"/>
    <w:basedOn w:val="DefaultParagraphFont"/>
    <w:link w:val="Header"/>
    <w:uiPriority w:val="99"/>
    <w:rsid w:val="00274DE1"/>
  </w:style>
  <w:style w:type="paragraph" w:styleId="Footer">
    <w:name w:val="footer"/>
    <w:basedOn w:val="Normal"/>
    <w:link w:val="FooterChar"/>
    <w:uiPriority w:val="99"/>
    <w:unhideWhenUsed/>
    <w:rsid w:val="00274DE1"/>
    <w:pPr>
      <w:tabs>
        <w:tab w:val="center" w:pos="4680"/>
        <w:tab w:val="right" w:pos="9360"/>
      </w:tabs>
    </w:pPr>
  </w:style>
  <w:style w:type="character" w:customStyle="1" w:styleId="FooterChar">
    <w:name w:val="Footer Char"/>
    <w:basedOn w:val="DefaultParagraphFont"/>
    <w:link w:val="Footer"/>
    <w:uiPriority w:val="99"/>
    <w:rsid w:val="00274DE1"/>
  </w:style>
  <w:style w:type="paragraph" w:styleId="ListParagraph">
    <w:name w:val="List Paragraph"/>
    <w:basedOn w:val="Normal"/>
    <w:uiPriority w:val="34"/>
    <w:qFormat/>
    <w:rsid w:val="00CE41BA"/>
    <w:pPr>
      <w:ind w:left="720"/>
      <w:contextualSpacing/>
    </w:pPr>
  </w:style>
  <w:style w:type="paragraph" w:styleId="NormalWeb">
    <w:name w:val="Normal (Web)"/>
    <w:basedOn w:val="Normal"/>
    <w:uiPriority w:val="99"/>
    <w:semiHidden/>
    <w:unhideWhenUsed/>
    <w:rsid w:val="00CE41B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E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8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 Michael S</cp:lastModifiedBy>
  <cp:revision>6</cp:revision>
  <dcterms:created xsi:type="dcterms:W3CDTF">2018-10-20T23:46:00Z</dcterms:created>
  <dcterms:modified xsi:type="dcterms:W3CDTF">2018-10-20T23:55:00Z</dcterms:modified>
</cp:coreProperties>
</file>