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164" w14:textId="77777777" w:rsidR="00701DA4" w:rsidRPr="0060028F" w:rsidRDefault="00526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Lect. 13 </w:t>
      </w:r>
    </w:p>
    <w:p w14:paraId="0B13C681" w14:textId="77777777" w:rsidR="00701DA4" w:rsidRPr="0060028F" w:rsidRDefault="00701DA4">
      <w:pPr>
        <w:rPr>
          <w:rFonts w:ascii="Times New Roman" w:hAnsi="Times New Roman" w:cs="Times New Roman"/>
        </w:rPr>
      </w:pPr>
    </w:p>
    <w:p w14:paraId="10B2E8EE" w14:textId="77777777" w:rsidR="005264C7" w:rsidRDefault="005264C7" w:rsidP="00526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McIntyre Machinery Ltd v. Nicastro</w:t>
      </w:r>
    </w:p>
    <w:p w14:paraId="3A9EB06D" w14:textId="77777777" w:rsidR="005264C7" w:rsidRDefault="005264C7" w:rsidP="00526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Involved product liability suit in New Jersey state court</w:t>
      </w:r>
    </w:p>
    <w:p w14:paraId="74E327C0" w14:textId="77777777" w:rsidR="005264C7" w:rsidRPr="001D5225" w:rsidRDefault="005264C7" w:rsidP="00526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Guy working in New Jersey lost fingers; McIntyre (an English company that made machine</w:t>
      </w:r>
      <w:r w:rsidRPr="001D5225">
        <w:rPr>
          <w:rFonts w:ascii="Times New Roman" w:hAnsi="Times New Roman" w:cs="Times New Roman"/>
        </w:rPr>
        <w:t xml:space="preserve">) had </w:t>
      </w:r>
      <w:r>
        <w:rPr>
          <w:rFonts w:ascii="Times New Roman" w:hAnsi="Times New Roman" w:cs="Times New Roman"/>
        </w:rPr>
        <w:t>US distributor (located in Ohio)</w:t>
      </w:r>
    </w:p>
    <w:p w14:paraId="4978EF01" w14:textId="77777777" w:rsidR="005264C7" w:rsidRDefault="005264C7" w:rsidP="00526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goes after UK company and </w:t>
      </w:r>
      <w:proofErr w:type="gramStart"/>
      <w:r>
        <w:rPr>
          <w:rFonts w:ascii="Times New Roman" w:hAnsi="Times New Roman" w:cs="Times New Roman"/>
        </w:rPr>
        <w:t>distributor</w:t>
      </w:r>
      <w:proofErr w:type="gramEnd"/>
      <w:r>
        <w:rPr>
          <w:rFonts w:ascii="Times New Roman" w:hAnsi="Times New Roman" w:cs="Times New Roman"/>
        </w:rPr>
        <w:t xml:space="preserve"> but distributor is bankrupt</w:t>
      </w:r>
    </w:p>
    <w:p w14:paraId="3F75D5C0" w14:textId="77777777" w:rsidR="005264C7" w:rsidRDefault="005264C7" w:rsidP="00526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PJ in NJ </w:t>
      </w:r>
      <w:proofErr w:type="spellStart"/>
      <w:r>
        <w:rPr>
          <w:rFonts w:ascii="Times New Roman" w:hAnsi="Times New Roman" w:cs="Times New Roman"/>
        </w:rPr>
        <w:t>accd</w:t>
      </w:r>
      <w:proofErr w:type="spellEnd"/>
      <w:r>
        <w:rPr>
          <w:rFonts w:ascii="Times New Roman" w:hAnsi="Times New Roman" w:cs="Times New Roman"/>
        </w:rPr>
        <w:t xml:space="preserve"> to 6 Justices</w:t>
      </w:r>
    </w:p>
    <w:p w14:paraId="2695FF2B" w14:textId="77777777" w:rsidR="005264C7" w:rsidRDefault="005264C7" w:rsidP="00526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Kennedy’s opinion</w:t>
      </w:r>
    </w:p>
    <w:p w14:paraId="636AD4FC" w14:textId="77777777" w:rsidR="005264C7" w:rsidRDefault="005264C7" w:rsidP="005264C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O’Connor all over again from Asahi</w:t>
      </w:r>
    </w:p>
    <w:p w14:paraId="1479A283" w14:textId="77777777" w:rsidR="005264C7" w:rsidRDefault="005264C7" w:rsidP="005264C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didn’t intentionally reach out to New Jersey; they had distributor in </w:t>
      </w:r>
      <w:proofErr w:type="gramStart"/>
      <w:r>
        <w:rPr>
          <w:rFonts w:ascii="Times New Roman" w:hAnsi="Times New Roman" w:cs="Times New Roman"/>
        </w:rPr>
        <w:t>Ohio</w:t>
      </w:r>
      <w:proofErr w:type="gramEnd"/>
      <w:r>
        <w:rPr>
          <w:rFonts w:ascii="Times New Roman" w:hAnsi="Times New Roman" w:cs="Times New Roman"/>
        </w:rPr>
        <w:t xml:space="preserve"> but it was for US (not just New Jersey)</w:t>
      </w:r>
    </w:p>
    <w:p w14:paraId="195C42B3" w14:textId="77777777" w:rsidR="005264C7" w:rsidRDefault="005264C7" w:rsidP="005264C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reached out to US but not to New Jersey specifically</w:t>
      </w:r>
    </w:p>
    <w:p w14:paraId="03778EF8" w14:textId="77777777" w:rsidR="008410DF" w:rsidRPr="008A0D6E" w:rsidRDefault="008410DF" w:rsidP="008A0D6E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justices signed on to Breyer’s concurrence, which is like </w:t>
      </w:r>
      <w:r w:rsidR="008A0D6E">
        <w:rPr>
          <w:rFonts w:ascii="Times New Roman" w:hAnsi="Times New Roman" w:cs="Times New Roman"/>
        </w:rPr>
        <w:t>Brennan/Stevens approach to power in stream-of-commerce cases</w:t>
      </w:r>
    </w:p>
    <w:p w14:paraId="1CB46D94" w14:textId="77777777" w:rsidR="008A0D6E" w:rsidRPr="0060028F" w:rsidRDefault="008A0D6E" w:rsidP="008A0D6E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Breyer thought it wasn’t satisfied in McIntyre because there was not a regular flow of products into NJ</w:t>
      </w:r>
    </w:p>
    <w:p w14:paraId="50DC840E" w14:textId="77777777" w:rsidR="00B37FE8" w:rsidRDefault="008A0D6E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5B28" w:rsidRPr="0060028F">
        <w:rPr>
          <w:rFonts w:ascii="Times New Roman" w:hAnsi="Times New Roman" w:cs="Times New Roman"/>
        </w:rPr>
        <w:t xml:space="preserve"> justices </w:t>
      </w:r>
      <w:r>
        <w:rPr>
          <w:rFonts w:ascii="Times New Roman" w:hAnsi="Times New Roman" w:cs="Times New Roman"/>
        </w:rPr>
        <w:t xml:space="preserve">signed on to Ginsburg’s dissent </w:t>
      </w:r>
    </w:p>
    <w:p w14:paraId="36C2FD41" w14:textId="77777777" w:rsidR="00701DA4" w:rsidRDefault="008A0D6E" w:rsidP="00B37FE8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5B28" w:rsidRPr="0060028F">
        <w:rPr>
          <w:rFonts w:ascii="Times New Roman" w:hAnsi="Times New Roman" w:cs="Times New Roman"/>
        </w:rPr>
        <w:t xml:space="preserve">in cases </w:t>
      </w:r>
      <w:r>
        <w:rPr>
          <w:rFonts w:ascii="Times New Roman" w:hAnsi="Times New Roman" w:cs="Times New Roman"/>
        </w:rPr>
        <w:t xml:space="preserve">in which a state court asserts PJ over a foreign defendant (at least in stream of commerce cases) </w:t>
      </w:r>
      <w:r w:rsidR="00AE5B28" w:rsidRPr="0060028F">
        <w:rPr>
          <w:rFonts w:ascii="Times New Roman" w:hAnsi="Times New Roman" w:cs="Times New Roman"/>
        </w:rPr>
        <w:t xml:space="preserve">the appropriate contacts </w:t>
      </w:r>
      <w:r w:rsidR="005264C7">
        <w:rPr>
          <w:rFonts w:ascii="Times New Roman" w:hAnsi="Times New Roman" w:cs="Times New Roman"/>
        </w:rPr>
        <w:t>only need to</w:t>
      </w:r>
      <w:r w:rsidR="00AE5B28" w:rsidRPr="0060028F">
        <w:rPr>
          <w:rFonts w:ascii="Times New Roman" w:hAnsi="Times New Roman" w:cs="Times New Roman"/>
        </w:rPr>
        <w:t xml:space="preserve"> be between the foreign defendant and the united states, not the sp</w:t>
      </w:r>
      <w:r>
        <w:rPr>
          <w:rFonts w:ascii="Times New Roman" w:hAnsi="Times New Roman" w:cs="Times New Roman"/>
        </w:rPr>
        <w:t>ecific forum state</w:t>
      </w:r>
    </w:p>
    <w:p w14:paraId="717A7D3A" w14:textId="77777777" w:rsidR="008A0D6E" w:rsidRPr="0060028F" w:rsidRDefault="008A0D6E" w:rsidP="008A0D6E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was satisfied in McIntyre no matter what standard one used for power (O’Connor or Brennan/Stevens)</w:t>
      </w:r>
    </w:p>
    <w:p w14:paraId="03231961" w14:textId="77777777" w:rsidR="00701DA4" w:rsidRPr="0060028F" w:rsidRDefault="00AE5B28" w:rsidP="008A0D6E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In international cases no </w:t>
      </w:r>
      <w:r w:rsidR="008A0D6E">
        <w:rPr>
          <w:rFonts w:ascii="Times New Roman" w:hAnsi="Times New Roman" w:cs="Times New Roman"/>
        </w:rPr>
        <w:t xml:space="preserve">US </w:t>
      </w:r>
      <w:r w:rsidRPr="0060028F">
        <w:rPr>
          <w:rFonts w:ascii="Times New Roman" w:hAnsi="Times New Roman" w:cs="Times New Roman"/>
        </w:rPr>
        <w:t>state is having its sovereignty violated when the forum state accepts the case</w:t>
      </w:r>
    </w:p>
    <w:p w14:paraId="749142BA" w14:textId="77777777" w:rsidR="00701DA4" w:rsidRPr="0060028F" w:rsidRDefault="00AE5B2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For specific in </w:t>
      </w:r>
      <w:proofErr w:type="spellStart"/>
      <w:r w:rsidRPr="0060028F">
        <w:rPr>
          <w:rFonts w:ascii="Times New Roman" w:hAnsi="Times New Roman" w:cs="Times New Roman"/>
        </w:rPr>
        <w:t>personam</w:t>
      </w:r>
      <w:proofErr w:type="spellEnd"/>
      <w:r w:rsidRPr="0060028F">
        <w:rPr>
          <w:rFonts w:ascii="Times New Roman" w:hAnsi="Times New Roman" w:cs="Times New Roman"/>
        </w:rPr>
        <w:t xml:space="preserve"> jurisdiction a cause of action has </w:t>
      </w:r>
      <w:r w:rsidRPr="00163676">
        <w:rPr>
          <w:rFonts w:ascii="Times New Roman" w:hAnsi="Times New Roman" w:cs="Times New Roman"/>
          <w:b/>
        </w:rPr>
        <w:t>to arise from</w:t>
      </w:r>
      <w:r w:rsidR="00163676" w:rsidRPr="00163676">
        <w:rPr>
          <w:rFonts w:ascii="Times New Roman" w:hAnsi="Times New Roman" w:cs="Times New Roman"/>
          <w:b/>
        </w:rPr>
        <w:t xml:space="preserve"> or be related to</w:t>
      </w:r>
      <w:r w:rsidRPr="00163676">
        <w:rPr>
          <w:rFonts w:ascii="Times New Roman" w:hAnsi="Times New Roman" w:cs="Times New Roman"/>
          <w:b/>
        </w:rPr>
        <w:t xml:space="preserve"> </w:t>
      </w:r>
      <w:r w:rsidRPr="0060028F">
        <w:rPr>
          <w:rFonts w:ascii="Times New Roman" w:hAnsi="Times New Roman" w:cs="Times New Roman"/>
        </w:rPr>
        <w:t>the contact in the forum state</w:t>
      </w:r>
    </w:p>
    <w:p w14:paraId="03B9C506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there are a couple tests</w:t>
      </w:r>
    </w:p>
    <w:p w14:paraId="08C82D82" w14:textId="77777777" w:rsidR="00701DA4" w:rsidRPr="0060028F" w:rsidRDefault="00AE5B2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the broad “but for” test, where a cause of action would not have occurred if the contact had not happened</w:t>
      </w:r>
    </w:p>
    <w:p w14:paraId="02867BCB" w14:textId="77777777" w:rsidR="00701DA4" w:rsidRPr="0060028F" w:rsidRDefault="00AE5B2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the narrower “evidence” test requires that the contact be useful evidence </w:t>
      </w:r>
      <w:r w:rsidR="005264C7">
        <w:rPr>
          <w:rFonts w:ascii="Times New Roman" w:hAnsi="Times New Roman" w:cs="Times New Roman"/>
        </w:rPr>
        <w:t>of (or more likely constitutes</w:t>
      </w:r>
      <w:r w:rsidR="00B37FE8">
        <w:rPr>
          <w:rFonts w:ascii="Times New Roman" w:hAnsi="Times New Roman" w:cs="Times New Roman"/>
        </w:rPr>
        <w:t xml:space="preserve"> an element of</w:t>
      </w:r>
      <w:r w:rsidRPr="0060028F">
        <w:rPr>
          <w:rFonts w:ascii="Times New Roman" w:hAnsi="Times New Roman" w:cs="Times New Roman"/>
        </w:rPr>
        <w:t xml:space="preserve"> the cause of action</w:t>
      </w:r>
      <w:r w:rsidR="005264C7">
        <w:rPr>
          <w:rFonts w:ascii="Times New Roman" w:hAnsi="Times New Roman" w:cs="Times New Roman"/>
        </w:rPr>
        <w:t>)</w:t>
      </w:r>
      <w:r w:rsidRPr="0060028F">
        <w:rPr>
          <w:rFonts w:ascii="Times New Roman" w:hAnsi="Times New Roman" w:cs="Times New Roman"/>
        </w:rPr>
        <w:t>.</w:t>
      </w:r>
    </w:p>
    <w:p w14:paraId="7C47CA9F" w14:textId="77777777" w:rsidR="00701DA4" w:rsidRDefault="00AE5B2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Green often prefers the “but for” test</w:t>
      </w:r>
    </w:p>
    <w:p w14:paraId="69353896" w14:textId="77777777" w:rsidR="005264C7" w:rsidRDefault="005264C7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5264C7">
        <w:rPr>
          <w:rFonts w:ascii="Times New Roman" w:hAnsi="Times New Roman" w:cs="Times New Roman"/>
        </w:rPr>
        <w:t>Hotel (UK) offer to Mass. Co. f</w:t>
      </w:r>
      <w:r>
        <w:rPr>
          <w:rFonts w:ascii="Times New Roman" w:hAnsi="Times New Roman" w:cs="Times New Roman"/>
        </w:rPr>
        <w:t>or discounted rates on UK hotel</w:t>
      </w:r>
      <w:r w:rsidRPr="005264C7">
        <w:rPr>
          <w:rFonts w:ascii="Times New Roman" w:hAnsi="Times New Roman" w:cs="Times New Roman"/>
        </w:rPr>
        <w:br/>
        <w:t>Mass. Co. makes reservations for employees to st</w:t>
      </w:r>
      <w:r>
        <w:rPr>
          <w:rFonts w:ascii="Times New Roman" w:hAnsi="Times New Roman" w:cs="Times New Roman"/>
        </w:rPr>
        <w:t>ay at Hotel for a business trip</w:t>
      </w:r>
      <w:r w:rsidRPr="005264C7">
        <w:rPr>
          <w:rFonts w:ascii="Times New Roman" w:hAnsi="Times New Roman" w:cs="Times New Roman"/>
        </w:rPr>
        <w:br/>
        <w:t xml:space="preserve">while staying at Hotel, </w:t>
      </w:r>
      <w:r>
        <w:rPr>
          <w:rFonts w:ascii="Times New Roman" w:hAnsi="Times New Roman" w:cs="Times New Roman"/>
        </w:rPr>
        <w:t xml:space="preserve">Employee drowns in Hotel pool. </w:t>
      </w:r>
      <w:r w:rsidRPr="005264C7">
        <w:rPr>
          <w:rFonts w:ascii="Times New Roman" w:hAnsi="Times New Roman" w:cs="Times New Roman"/>
        </w:rPr>
        <w:br/>
        <w:t>PJ over Hotel in Massachusetts?</w:t>
      </w:r>
      <w:r>
        <w:rPr>
          <w:rFonts w:ascii="Times New Roman" w:hAnsi="Times New Roman" w:cs="Times New Roman"/>
        </w:rPr>
        <w:br/>
        <w:t>Yes under but for – no under evidence</w:t>
      </w:r>
    </w:p>
    <w:p w14:paraId="39C8C8F4" w14:textId="77777777" w:rsidR="001957A0" w:rsidRDefault="001957A0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sometimes but-for seems too broad-</w:t>
      </w:r>
      <w:proofErr w:type="spellStart"/>
      <w:r>
        <w:rPr>
          <w:rFonts w:ascii="Times New Roman" w:hAnsi="Times New Roman" w:cs="Times New Roman"/>
        </w:rPr>
        <w:t>syas</w:t>
      </w:r>
      <w:proofErr w:type="spellEnd"/>
      <w:r>
        <w:rPr>
          <w:rFonts w:ascii="Times New Roman" w:hAnsi="Times New Roman" w:cs="Times New Roman"/>
        </w:rPr>
        <w:t xml:space="preserve"> there is PJ when there shouldn’t be</w:t>
      </w:r>
    </w:p>
    <w:p w14:paraId="66D21925" w14:textId="77777777" w:rsidR="001957A0" w:rsidRDefault="001957A0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957A0">
        <w:rPr>
          <w:rFonts w:ascii="Times New Roman" w:hAnsi="Times New Roman" w:cs="Times New Roman"/>
        </w:rPr>
        <w:t>Driver, a citizen of New York, is on his way to h</w:t>
      </w:r>
      <w:r>
        <w:rPr>
          <w:rFonts w:ascii="Times New Roman" w:hAnsi="Times New Roman" w:cs="Times New Roman"/>
        </w:rPr>
        <w:t>is summer home in Massachusetts</w:t>
      </w:r>
      <w:r w:rsidRPr="001957A0">
        <w:rPr>
          <w:rFonts w:ascii="Times New Roman" w:hAnsi="Times New Roman" w:cs="Times New Roman"/>
        </w:rPr>
        <w:br/>
        <w:t xml:space="preserve">after driving through Connecticut, he hits Pedestrian, a citizen </w:t>
      </w:r>
      <w:r>
        <w:rPr>
          <w:rFonts w:ascii="Times New Roman" w:hAnsi="Times New Roman" w:cs="Times New Roman"/>
        </w:rPr>
        <w:t>of Connecticut in Massachusetts</w:t>
      </w:r>
      <w:r w:rsidRPr="001957A0">
        <w:rPr>
          <w:rFonts w:ascii="Times New Roman" w:hAnsi="Times New Roman" w:cs="Times New Roman"/>
        </w:rPr>
        <w:br/>
        <w:t xml:space="preserve">is Driver subject to specific personal jurisdiction in </w:t>
      </w:r>
      <w:r w:rsidRPr="001957A0">
        <w:rPr>
          <w:rFonts w:ascii="Times New Roman" w:hAnsi="Times New Roman" w:cs="Times New Roman"/>
          <w:i/>
          <w:iCs/>
        </w:rPr>
        <w:t>Connecticut</w:t>
      </w:r>
      <w:r w:rsidRPr="001957A0">
        <w:rPr>
          <w:rFonts w:ascii="Times New Roman" w:hAnsi="Times New Roman" w:cs="Times New Roman"/>
        </w:rPr>
        <w:t>?</w:t>
      </w:r>
    </w:p>
    <w:p w14:paraId="251B9ED9" w14:textId="77777777" w:rsidR="001957A0" w:rsidRDefault="001957A0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for driving through CT would not have cause of action in Mass….</w:t>
      </w:r>
    </w:p>
    <w:p w14:paraId="2FA9AEB8" w14:textId="77777777" w:rsidR="00DC1EF4" w:rsidRPr="0060028F" w:rsidRDefault="00DC1EF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does not seem like there should be PJ</w:t>
      </w:r>
    </w:p>
    <w:p w14:paraId="1BA0920D" w14:textId="77777777" w:rsidR="003F6123" w:rsidRDefault="003F6123" w:rsidP="000A241E">
      <w:pPr>
        <w:ind w:left="1080"/>
        <w:rPr>
          <w:rFonts w:ascii="Times New Roman" w:hAnsi="Times New Roman" w:cs="Times New Roman"/>
        </w:rPr>
      </w:pPr>
    </w:p>
    <w:p w14:paraId="7A0FC1F4" w14:textId="77777777" w:rsidR="00701DA4" w:rsidRPr="0060028F" w:rsidRDefault="00AE5B28" w:rsidP="000A241E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Say a NY company ships widgets to every state. It sends a defective </w:t>
      </w:r>
      <w:r w:rsidR="00163676">
        <w:rPr>
          <w:rFonts w:ascii="Times New Roman" w:hAnsi="Times New Roman" w:cs="Times New Roman"/>
        </w:rPr>
        <w:t>widget into Pennsylvania where P</w:t>
      </w:r>
      <w:r w:rsidR="0082399F">
        <w:rPr>
          <w:rFonts w:ascii="Times New Roman" w:hAnsi="Times New Roman" w:cs="Times New Roman"/>
        </w:rPr>
        <w:t xml:space="preserve"> buys it. P takes it home to Ohio, where P</w:t>
      </w:r>
      <w:r w:rsidRPr="0060028F">
        <w:rPr>
          <w:rFonts w:ascii="Times New Roman" w:hAnsi="Times New Roman" w:cs="Times New Roman"/>
        </w:rPr>
        <w:t xml:space="preserve"> is injured by it. PJ</w:t>
      </w:r>
      <w:r w:rsidR="0082399F">
        <w:rPr>
          <w:rFonts w:ascii="Times New Roman" w:hAnsi="Times New Roman" w:cs="Times New Roman"/>
        </w:rPr>
        <w:t xml:space="preserve"> in Ohio state </w:t>
      </w:r>
      <w:proofErr w:type="spellStart"/>
      <w:r w:rsidR="0082399F">
        <w:rPr>
          <w:rFonts w:ascii="Times New Roman" w:hAnsi="Times New Roman" w:cs="Times New Roman"/>
        </w:rPr>
        <w:t>ct</w:t>
      </w:r>
      <w:proofErr w:type="spellEnd"/>
      <w:r w:rsidRPr="0060028F">
        <w:rPr>
          <w:rFonts w:ascii="Times New Roman" w:hAnsi="Times New Roman" w:cs="Times New Roman"/>
        </w:rPr>
        <w:t>?</w:t>
      </w:r>
    </w:p>
    <w:p w14:paraId="4990A78C" w14:textId="77777777" w:rsidR="00701DA4" w:rsidRPr="0060028F" w:rsidRDefault="00AE5B2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NY company did not reach out to </w:t>
      </w:r>
      <w:r w:rsidR="00163676" w:rsidRPr="00163676">
        <w:rPr>
          <w:rFonts w:ascii="Times New Roman" w:hAnsi="Times New Roman" w:cs="Times New Roman"/>
          <w:i/>
        </w:rPr>
        <w:t>Ohio</w:t>
      </w:r>
      <w:r w:rsidR="00163676">
        <w:rPr>
          <w:rFonts w:ascii="Times New Roman" w:hAnsi="Times New Roman" w:cs="Times New Roman"/>
        </w:rPr>
        <w:t xml:space="preserve"> i</w:t>
      </w:r>
      <w:r w:rsidR="0082399F">
        <w:rPr>
          <w:rFonts w:ascii="Times New Roman" w:hAnsi="Times New Roman" w:cs="Times New Roman"/>
        </w:rPr>
        <w:t xml:space="preserve">n a way that was related to P’s cause of action under </w:t>
      </w:r>
      <w:r w:rsidRPr="0060028F">
        <w:rPr>
          <w:rFonts w:ascii="Times New Roman" w:hAnsi="Times New Roman" w:cs="Times New Roman"/>
        </w:rPr>
        <w:t>either but for or evidence test, even though other widgets were sent to Ohio.</w:t>
      </w:r>
    </w:p>
    <w:p w14:paraId="4D789414" w14:textId="77777777" w:rsidR="00A270F4" w:rsidRDefault="0082399F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But perhaps one can use an even broader understanding of </w:t>
      </w:r>
      <w:r w:rsidR="00A270F4">
        <w:rPr>
          <w:rFonts w:ascii="Times New Roman" w:hAnsi="Times New Roman" w:cs="Times New Roman"/>
        </w:rPr>
        <w:t>“related to”</w:t>
      </w:r>
      <w:r w:rsidR="00B37FE8">
        <w:rPr>
          <w:rFonts w:ascii="Times New Roman" w:hAnsi="Times New Roman" w:cs="Times New Roman"/>
        </w:rPr>
        <w:t>…?</w:t>
      </w:r>
    </w:p>
    <w:p w14:paraId="25D5A486" w14:textId="77777777" w:rsidR="002B4605" w:rsidRDefault="00A270F4" w:rsidP="00A270F4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P’s cause of action is related to </w:t>
      </w:r>
      <w:r w:rsidR="002B4605">
        <w:rPr>
          <w:rFonts w:ascii="Times New Roman" w:hAnsi="Times New Roman" w:cs="Times New Roman"/>
        </w:rPr>
        <w:t>the company’s Ohio contacts in the sense that it send the same</w:t>
      </w:r>
      <w:r w:rsidR="00B37FE8">
        <w:rPr>
          <w:rFonts w:ascii="Times New Roman" w:hAnsi="Times New Roman" w:cs="Times New Roman"/>
        </w:rPr>
        <w:t xml:space="preserve"> type of</w:t>
      </w:r>
      <w:r w:rsidR="002B4605">
        <w:rPr>
          <w:rFonts w:ascii="Times New Roman" w:hAnsi="Times New Roman" w:cs="Times New Roman"/>
        </w:rPr>
        <w:t xml:space="preserve"> widgets</w:t>
      </w:r>
      <w:r w:rsidR="00B37FE8">
        <w:rPr>
          <w:rFonts w:ascii="Times New Roman" w:hAnsi="Times New Roman" w:cs="Times New Roman"/>
        </w:rPr>
        <w:t xml:space="preserve"> to Ohio</w:t>
      </w:r>
      <w:r w:rsidR="002B4605">
        <w:rPr>
          <w:rFonts w:ascii="Times New Roman" w:hAnsi="Times New Roman" w:cs="Times New Roman"/>
        </w:rPr>
        <w:t xml:space="preserve"> that harmed P</w:t>
      </w:r>
    </w:p>
    <w:p w14:paraId="101579AE" w14:textId="77777777" w:rsidR="002B4605" w:rsidRDefault="002B4605" w:rsidP="002B4605">
      <w:pPr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 previously called this </w:t>
      </w:r>
      <w:r w:rsidR="00AE5B28" w:rsidRPr="0060028F">
        <w:rPr>
          <w:rFonts w:ascii="Times New Roman" w:hAnsi="Times New Roman" w:cs="Times New Roman"/>
        </w:rPr>
        <w:t xml:space="preserve">“category jurisdiction” </w:t>
      </w:r>
    </w:p>
    <w:p w14:paraId="22E9C940" w14:textId="77777777" w:rsidR="00701DA4" w:rsidRPr="002B4605" w:rsidRDefault="00AE5B28" w:rsidP="002B4605">
      <w:pPr>
        <w:numPr>
          <w:ilvl w:val="4"/>
          <w:numId w:val="1"/>
        </w:numPr>
        <w:rPr>
          <w:rFonts w:ascii="Times New Roman" w:hAnsi="Times New Roman" w:cs="Times New Roman"/>
        </w:rPr>
      </w:pPr>
      <w:r w:rsidRPr="002B4605">
        <w:rPr>
          <w:rFonts w:ascii="Times New Roman" w:hAnsi="Times New Roman" w:cs="Times New Roman"/>
        </w:rPr>
        <w:t xml:space="preserve">since the same kind of widgets were sold in Ohio, </w:t>
      </w:r>
      <w:r w:rsidR="002B4605">
        <w:rPr>
          <w:rFonts w:ascii="Times New Roman" w:hAnsi="Times New Roman" w:cs="Times New Roman"/>
        </w:rPr>
        <w:t xml:space="preserve">some </w:t>
      </w:r>
      <w:r w:rsidRPr="002B4605">
        <w:rPr>
          <w:rFonts w:ascii="Times New Roman" w:hAnsi="Times New Roman" w:cs="Times New Roman"/>
        </w:rPr>
        <w:t xml:space="preserve">courts used to be pretty aggressive about ruling that there was Specific </w:t>
      </w:r>
      <w:proofErr w:type="gramStart"/>
      <w:r w:rsidRPr="002B4605">
        <w:rPr>
          <w:rFonts w:ascii="Times New Roman" w:hAnsi="Times New Roman" w:cs="Times New Roman"/>
        </w:rPr>
        <w:t>In</w:t>
      </w:r>
      <w:proofErr w:type="gramEnd"/>
      <w:r w:rsidRPr="002B4605">
        <w:rPr>
          <w:rFonts w:ascii="Times New Roman" w:hAnsi="Times New Roman" w:cs="Times New Roman"/>
        </w:rPr>
        <w:t xml:space="preserve"> </w:t>
      </w:r>
      <w:proofErr w:type="spellStart"/>
      <w:r w:rsidRPr="002B4605">
        <w:rPr>
          <w:rFonts w:ascii="Times New Roman" w:hAnsi="Times New Roman" w:cs="Times New Roman"/>
        </w:rPr>
        <w:t>Personam</w:t>
      </w:r>
      <w:proofErr w:type="spellEnd"/>
      <w:r w:rsidRPr="002B4605">
        <w:rPr>
          <w:rFonts w:ascii="Times New Roman" w:hAnsi="Times New Roman" w:cs="Times New Roman"/>
        </w:rPr>
        <w:t xml:space="preserve"> Jurisdiction.</w:t>
      </w:r>
    </w:p>
    <w:p w14:paraId="7DDA6933" w14:textId="77777777" w:rsidR="00701DA4" w:rsidRPr="0060028F" w:rsidRDefault="00E46CA2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year</w:t>
      </w:r>
      <w:r w:rsidR="00AE5B28" w:rsidRPr="0060028F">
        <w:rPr>
          <w:rFonts w:ascii="Times New Roman" w:hAnsi="Times New Roman" w:cs="Times New Roman"/>
        </w:rPr>
        <w:t xml:space="preserve"> SCOTUS killed category jurisdiction.</w:t>
      </w:r>
    </w:p>
    <w:p w14:paraId="3F02B846" w14:textId="77777777" w:rsidR="00701DA4" w:rsidRPr="0060028F" w:rsidRDefault="00B37FE8">
      <w:pPr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Bristol-Meyers S</w:t>
      </w:r>
      <w:r w:rsidR="00AE5B28" w:rsidRPr="0060028F">
        <w:rPr>
          <w:rFonts w:ascii="Times New Roman" w:hAnsi="Times New Roman" w:cs="Times New Roman"/>
        </w:rPr>
        <w:t>quib v. Superior Court of California</w:t>
      </w:r>
    </w:p>
    <w:p w14:paraId="66641AE3" w14:textId="77777777" w:rsidR="00701DA4" w:rsidRPr="0060028F" w:rsidRDefault="00AE5B28">
      <w:pPr>
        <w:numPr>
          <w:ilvl w:val="4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Even if there is</w:t>
      </w:r>
      <w:r w:rsidR="002B4605">
        <w:rPr>
          <w:rFonts w:ascii="Times New Roman" w:hAnsi="Times New Roman" w:cs="Times New Roman"/>
        </w:rPr>
        <w:t xml:space="preserve"> a nationwide course of conduct of selling product,</w:t>
      </w:r>
      <w:r w:rsidRPr="0060028F">
        <w:rPr>
          <w:rFonts w:ascii="Times New Roman" w:hAnsi="Times New Roman" w:cs="Times New Roman"/>
        </w:rPr>
        <w:t xml:space="preserve"> </w:t>
      </w:r>
      <w:proofErr w:type="spellStart"/>
      <w:r w:rsidR="002B4605">
        <w:rPr>
          <w:rFonts w:ascii="Times New Roman" w:hAnsi="Times New Roman" w:cs="Times New Roman"/>
        </w:rPr>
        <w:t>incl</w:t>
      </w:r>
      <w:proofErr w:type="spellEnd"/>
      <w:r w:rsidR="002B4605">
        <w:rPr>
          <w:rFonts w:ascii="Times New Roman" w:hAnsi="Times New Roman" w:cs="Times New Roman"/>
        </w:rPr>
        <w:t xml:space="preserve"> in Cal</w:t>
      </w:r>
      <w:r w:rsidRPr="0060028F">
        <w:rPr>
          <w:rFonts w:ascii="Times New Roman" w:hAnsi="Times New Roman" w:cs="Times New Roman"/>
        </w:rPr>
        <w:t xml:space="preserve">, that's not enough to give California </w:t>
      </w:r>
      <w:r w:rsidR="002B4605">
        <w:rPr>
          <w:rFonts w:ascii="Times New Roman" w:hAnsi="Times New Roman" w:cs="Times New Roman"/>
        </w:rPr>
        <w:t xml:space="preserve">specific in personal </w:t>
      </w:r>
      <w:r w:rsidRPr="0060028F">
        <w:rPr>
          <w:rFonts w:ascii="Times New Roman" w:hAnsi="Times New Roman" w:cs="Times New Roman"/>
        </w:rPr>
        <w:t>jurisd</w:t>
      </w:r>
      <w:r w:rsidR="00B37FE8">
        <w:rPr>
          <w:rFonts w:ascii="Times New Roman" w:hAnsi="Times New Roman" w:cs="Times New Roman"/>
        </w:rPr>
        <w:t>iction over out of state claims concerning the product</w:t>
      </w:r>
    </w:p>
    <w:p w14:paraId="29685EEB" w14:textId="77777777" w:rsidR="00701DA4" w:rsidRPr="0060028F" w:rsidRDefault="00AE5B2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If our Ohio plaintiff is a </w:t>
      </w:r>
      <w:proofErr w:type="spellStart"/>
      <w:r w:rsidRPr="0060028F">
        <w:rPr>
          <w:rFonts w:ascii="Times New Roman" w:hAnsi="Times New Roman" w:cs="Times New Roman"/>
        </w:rPr>
        <w:t>co plaintiff</w:t>
      </w:r>
      <w:proofErr w:type="spellEnd"/>
      <w:r w:rsidRPr="0060028F">
        <w:rPr>
          <w:rFonts w:ascii="Times New Roman" w:hAnsi="Times New Roman" w:cs="Times New Roman"/>
        </w:rPr>
        <w:t xml:space="preserve"> with another Ohio plaintiff who bought their widget in Ohio, there</w:t>
      </w:r>
      <w:r w:rsidR="00B37FE8">
        <w:rPr>
          <w:rFonts w:ascii="Times New Roman" w:hAnsi="Times New Roman" w:cs="Times New Roman"/>
        </w:rPr>
        <w:t xml:space="preserve"> still</w:t>
      </w:r>
      <w:r w:rsidRPr="0060028F">
        <w:rPr>
          <w:rFonts w:ascii="Times New Roman" w:hAnsi="Times New Roman" w:cs="Times New Roman"/>
        </w:rPr>
        <w:t xml:space="preserve"> is no PJ.</w:t>
      </w:r>
    </w:p>
    <w:p w14:paraId="240E18CB" w14:textId="77777777" w:rsidR="00701DA4" w:rsidRPr="0060028F" w:rsidRDefault="00AE5B28">
      <w:pPr>
        <w:numPr>
          <w:ilvl w:val="3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The court must have PJ over every cause of action (this is assumed, but has not been litigated before SCOTUS)</w:t>
      </w:r>
    </w:p>
    <w:p w14:paraId="4BD9D8CC" w14:textId="77777777" w:rsidR="00462530" w:rsidRPr="0060028F" w:rsidRDefault="00AE5B28" w:rsidP="0030182E">
      <w:pPr>
        <w:numPr>
          <w:ilvl w:val="4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Constitutionally, just appearing before the court allows gen</w:t>
      </w:r>
      <w:r w:rsidR="00B35226">
        <w:rPr>
          <w:rFonts w:ascii="Times New Roman" w:hAnsi="Times New Roman" w:cs="Times New Roman"/>
        </w:rPr>
        <w:t xml:space="preserve">eral personal </w:t>
      </w:r>
    </w:p>
    <w:p w14:paraId="7F5ED4A9" w14:textId="77777777" w:rsidR="00701DA4" w:rsidRPr="0060028F" w:rsidRDefault="00AE5B2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The Internet</w:t>
      </w:r>
    </w:p>
    <w:p w14:paraId="74114D54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Zippo Manufacturing Co. v. Zippo Dot com Inc. (W.D. Pa. 1997)</w:t>
      </w:r>
    </w:p>
    <w:p w14:paraId="56D08C1F" w14:textId="77777777" w:rsidR="000111FF" w:rsidRPr="000111FF" w:rsidRDefault="00AE5B28" w:rsidP="000111F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in Zippo, the courts ruled that PJ was available </w:t>
      </w:r>
      <w:r w:rsidR="000111FF">
        <w:rPr>
          <w:rFonts w:ascii="Times New Roman" w:hAnsi="Times New Roman" w:cs="Times New Roman"/>
        </w:rPr>
        <w:t xml:space="preserve">in PA against a CA website for a trademark action </w:t>
      </w:r>
      <w:r w:rsidRPr="0060028F">
        <w:rPr>
          <w:rFonts w:ascii="Times New Roman" w:hAnsi="Times New Roman" w:cs="Times New Roman"/>
        </w:rPr>
        <w:t>on the basis of internet contacts if the website was active, but not if the website was “passive”</w:t>
      </w:r>
      <w:r w:rsidR="003F6594">
        <w:rPr>
          <w:rFonts w:ascii="Times New Roman" w:hAnsi="Times New Roman" w:cs="Times New Roman"/>
        </w:rPr>
        <w:t xml:space="preserve"> – interactive, sometimes yes sometimes no </w:t>
      </w:r>
      <w:r w:rsidR="001255D8">
        <w:rPr>
          <w:rFonts w:ascii="Times New Roman" w:hAnsi="Times New Roman" w:cs="Times New Roman"/>
        </w:rPr>
        <w:t>depending</w:t>
      </w:r>
      <w:r w:rsidR="003F6594">
        <w:rPr>
          <w:rFonts w:ascii="Times New Roman" w:hAnsi="Times New Roman" w:cs="Times New Roman"/>
        </w:rPr>
        <w:t xml:space="preserve"> upon level of interactivity</w:t>
      </w:r>
    </w:p>
    <w:p w14:paraId="199C5DCD" w14:textId="77777777" w:rsidR="00701DA4" w:rsidRPr="0060028F" w:rsidRDefault="00AE5B2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An active site sends </w:t>
      </w:r>
      <w:r w:rsidR="000111FF">
        <w:rPr>
          <w:rFonts w:ascii="Times New Roman" w:hAnsi="Times New Roman" w:cs="Times New Roman"/>
        </w:rPr>
        <w:t>products to the forum state electronically</w:t>
      </w:r>
    </w:p>
    <w:p w14:paraId="1EC74177" w14:textId="77777777" w:rsidR="00701DA4" w:rsidRDefault="00AE5B2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a passive site is just information</w:t>
      </w:r>
      <w:r w:rsidR="000111FF">
        <w:rPr>
          <w:rFonts w:ascii="Times New Roman" w:hAnsi="Times New Roman" w:cs="Times New Roman"/>
        </w:rPr>
        <w:t xml:space="preserve"> – reader cannot interact</w:t>
      </w:r>
    </w:p>
    <w:p w14:paraId="5D272A5A" w14:textId="77777777" w:rsidR="003F6594" w:rsidRDefault="003F6594" w:rsidP="003F659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an interactive site is </w:t>
      </w:r>
      <w:proofErr w:type="spellStart"/>
      <w:r w:rsidRPr="0060028F">
        <w:rPr>
          <w:rFonts w:ascii="Times New Roman" w:hAnsi="Times New Roman" w:cs="Times New Roman"/>
        </w:rPr>
        <w:t>sorta</w:t>
      </w:r>
      <w:proofErr w:type="spellEnd"/>
      <w:r w:rsidRPr="0060028F">
        <w:rPr>
          <w:rFonts w:ascii="Times New Roman" w:hAnsi="Times New Roman" w:cs="Times New Roman"/>
        </w:rPr>
        <w:t xml:space="preserve"> in-between</w:t>
      </w:r>
    </w:p>
    <w:p w14:paraId="42909A68" w14:textId="77777777" w:rsidR="001255D8" w:rsidRDefault="001255D8" w:rsidP="001255D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Zippo dot com was active (gave many PA subscribers access to </w:t>
      </w:r>
      <w:proofErr w:type="spellStart"/>
      <w:r>
        <w:rPr>
          <w:rFonts w:ascii="Times New Roman" w:hAnsi="Times New Roman" w:cs="Times New Roman"/>
        </w:rPr>
        <w:t>usenet</w:t>
      </w:r>
      <w:proofErr w:type="spellEnd"/>
      <w:r>
        <w:rPr>
          <w:rFonts w:ascii="Times New Roman" w:hAnsi="Times New Roman" w:cs="Times New Roman"/>
        </w:rPr>
        <w:t xml:space="preserve"> services) so there was PJ in PA</w:t>
      </w:r>
    </w:p>
    <w:p w14:paraId="40806E35" w14:textId="77777777" w:rsidR="00901115" w:rsidRPr="0060028F" w:rsidRDefault="00901115" w:rsidP="001255D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Green: this works here but it should not be used across the board</w:t>
      </w:r>
    </w:p>
    <w:p w14:paraId="1A10CCB6" w14:textId="77777777" w:rsidR="003F6594" w:rsidRPr="0060028F" w:rsidRDefault="003F6594" w:rsidP="003F6594">
      <w:pPr>
        <w:ind w:left="1440"/>
        <w:rPr>
          <w:rFonts w:ascii="Times New Roman" w:hAnsi="Times New Roman" w:cs="Times New Roman"/>
        </w:rPr>
      </w:pPr>
    </w:p>
    <w:p w14:paraId="118A1359" w14:textId="77777777" w:rsidR="00701DA4" w:rsidRPr="000A5F4A" w:rsidRDefault="00AE5B2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A5F4A">
        <w:rPr>
          <w:rFonts w:ascii="Times New Roman" w:hAnsi="Times New Roman" w:cs="Times New Roman"/>
        </w:rPr>
        <w:t>Jackson v. California Newspapers Partnership</w:t>
      </w:r>
    </w:p>
    <w:p w14:paraId="7914FDC4" w14:textId="77777777" w:rsidR="00701DA4" w:rsidRPr="000A5F4A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A5F4A">
        <w:rPr>
          <w:rFonts w:ascii="Times New Roman" w:hAnsi="Times New Roman" w:cs="Times New Roman"/>
        </w:rPr>
        <w:t>Defamation Case</w:t>
      </w:r>
    </w:p>
    <w:p w14:paraId="35585080" w14:textId="77777777" w:rsidR="00701DA4" w:rsidRPr="000A5F4A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A5F4A">
        <w:rPr>
          <w:rFonts w:ascii="Times New Roman" w:hAnsi="Times New Roman" w:cs="Times New Roman"/>
        </w:rPr>
        <w:t>CNP operated a website which alleged that Bo Jackson was abusing steroids</w:t>
      </w:r>
    </w:p>
    <w:p w14:paraId="18150190" w14:textId="77777777" w:rsidR="00701DA4" w:rsidRPr="000A5F4A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A5F4A">
        <w:rPr>
          <w:rFonts w:ascii="Times New Roman" w:hAnsi="Times New Roman" w:cs="Times New Roman"/>
        </w:rPr>
        <w:t>Bo Jackson sued in Illinois for defamation</w:t>
      </w:r>
    </w:p>
    <w:p w14:paraId="78E9BA97" w14:textId="77777777" w:rsidR="00701DA4" w:rsidRPr="000A5F4A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A5F4A">
        <w:rPr>
          <w:rFonts w:ascii="Times New Roman" w:hAnsi="Times New Roman" w:cs="Times New Roman"/>
        </w:rPr>
        <w:t xml:space="preserve">CNP's website was operated in California, and the court thought it was passive (with respect with to </w:t>
      </w:r>
      <w:proofErr w:type="spellStart"/>
      <w:r w:rsidRPr="000A5F4A">
        <w:rPr>
          <w:rFonts w:ascii="Times New Roman" w:hAnsi="Times New Roman" w:cs="Times New Roman"/>
        </w:rPr>
        <w:t>Illinoisians</w:t>
      </w:r>
      <w:proofErr w:type="spellEnd"/>
      <w:r w:rsidRPr="000A5F4A">
        <w:rPr>
          <w:rFonts w:ascii="Times New Roman" w:hAnsi="Times New Roman" w:cs="Times New Roman"/>
        </w:rPr>
        <w:t>).</w:t>
      </w:r>
    </w:p>
    <w:p w14:paraId="39A8256C" w14:textId="77777777" w:rsidR="00701DA4" w:rsidRPr="000A5F4A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A5F4A">
        <w:rPr>
          <w:rFonts w:ascii="Times New Roman" w:hAnsi="Times New Roman" w:cs="Times New Roman"/>
        </w:rPr>
        <w:t>Green think</w:t>
      </w:r>
      <w:r w:rsidR="000A5F4A">
        <w:rPr>
          <w:rFonts w:ascii="Times New Roman" w:hAnsi="Times New Roman" w:cs="Times New Roman"/>
        </w:rPr>
        <w:t>s</w:t>
      </w:r>
      <w:r w:rsidRPr="000A5F4A">
        <w:rPr>
          <w:rFonts w:ascii="Times New Roman" w:hAnsi="Times New Roman" w:cs="Times New Roman"/>
        </w:rPr>
        <w:t xml:space="preserve"> that the interactivity of a website is a bad heuristic for determining PJ</w:t>
      </w:r>
    </w:p>
    <w:p w14:paraId="02B06FBD" w14:textId="77777777" w:rsidR="00701DA4" w:rsidRPr="000A5F4A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A5F4A">
        <w:rPr>
          <w:rFonts w:ascii="Times New Roman" w:hAnsi="Times New Roman" w:cs="Times New Roman"/>
        </w:rPr>
        <w:t xml:space="preserve">The court also looked to </w:t>
      </w:r>
      <w:r w:rsidRPr="000A5F4A">
        <w:rPr>
          <w:rFonts w:ascii="Times New Roman" w:hAnsi="Times New Roman" w:cs="Times New Roman"/>
          <w:i/>
          <w:iCs/>
        </w:rPr>
        <w:t>Calder</w:t>
      </w:r>
      <w:r w:rsidRPr="000A5F4A">
        <w:rPr>
          <w:rFonts w:ascii="Times New Roman" w:hAnsi="Times New Roman" w:cs="Times New Roman"/>
        </w:rPr>
        <w:t xml:space="preserve"> to determine PJ</w:t>
      </w:r>
    </w:p>
    <w:p w14:paraId="45BB4E6C" w14:textId="77777777" w:rsidR="00701DA4" w:rsidRPr="000A5F4A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A5F4A">
        <w:rPr>
          <w:rFonts w:ascii="Times New Roman" w:hAnsi="Times New Roman" w:cs="Times New Roman"/>
        </w:rPr>
        <w:t xml:space="preserve">In Calder there had been contact to </w:t>
      </w:r>
      <w:r w:rsidR="000A5F4A">
        <w:rPr>
          <w:rFonts w:ascii="Times New Roman" w:hAnsi="Times New Roman" w:cs="Times New Roman"/>
        </w:rPr>
        <w:t>witnesses</w:t>
      </w:r>
      <w:r w:rsidRPr="000A5F4A">
        <w:rPr>
          <w:rFonts w:ascii="Times New Roman" w:hAnsi="Times New Roman" w:cs="Times New Roman"/>
        </w:rPr>
        <w:t xml:space="preserve"> in the forum state, </w:t>
      </w:r>
      <w:r w:rsidR="000A5F4A">
        <w:rPr>
          <w:rFonts w:ascii="Times New Roman" w:hAnsi="Times New Roman" w:cs="Times New Roman"/>
        </w:rPr>
        <w:t xml:space="preserve">the story was about an event in the forum state, </w:t>
      </w:r>
      <w:r w:rsidRPr="000A5F4A">
        <w:rPr>
          <w:rFonts w:ascii="Times New Roman" w:hAnsi="Times New Roman" w:cs="Times New Roman"/>
        </w:rPr>
        <w:t>and it was important to the court that the magazine was intended for publication in the forum state.</w:t>
      </w:r>
    </w:p>
    <w:p w14:paraId="3DBC57E2" w14:textId="77777777" w:rsidR="00701DA4" w:rsidRPr="000A5F4A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A5F4A">
        <w:rPr>
          <w:rFonts w:ascii="Times New Roman" w:hAnsi="Times New Roman" w:cs="Times New Roman"/>
        </w:rPr>
        <w:t>In this case there was no contact with people in Illinois,</w:t>
      </w:r>
      <w:r w:rsidR="000A5F4A">
        <w:rPr>
          <w:rFonts w:ascii="Times New Roman" w:hAnsi="Times New Roman" w:cs="Times New Roman"/>
        </w:rPr>
        <w:t xml:space="preserve"> the story was not about anything Illinois related (didn’t described the steroid use in Ill)</w:t>
      </w:r>
      <w:r w:rsidRPr="000A5F4A">
        <w:rPr>
          <w:rFonts w:ascii="Times New Roman" w:hAnsi="Times New Roman" w:cs="Times New Roman"/>
        </w:rPr>
        <w:t xml:space="preserve"> and the website was primarily intended for Californians, especially because No </w:t>
      </w:r>
      <w:proofErr w:type="spellStart"/>
      <w:r w:rsidRPr="000A5F4A">
        <w:rPr>
          <w:rFonts w:ascii="Times New Roman" w:hAnsi="Times New Roman" w:cs="Times New Roman"/>
        </w:rPr>
        <w:t>Illinoisians</w:t>
      </w:r>
      <w:proofErr w:type="spellEnd"/>
      <w:r w:rsidRPr="000A5F4A">
        <w:rPr>
          <w:rFonts w:ascii="Times New Roman" w:hAnsi="Times New Roman" w:cs="Times New Roman"/>
        </w:rPr>
        <w:t xml:space="preserve"> subscribed to the website.</w:t>
      </w:r>
    </w:p>
    <w:p w14:paraId="7D8450FD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We've </w:t>
      </w:r>
      <w:proofErr w:type="gramStart"/>
      <w:r w:rsidRPr="0060028F">
        <w:rPr>
          <w:rFonts w:ascii="Times New Roman" w:hAnsi="Times New Roman" w:cs="Times New Roman"/>
        </w:rPr>
        <w:t>basically dealt</w:t>
      </w:r>
      <w:proofErr w:type="gramEnd"/>
      <w:r w:rsidRPr="0060028F">
        <w:rPr>
          <w:rFonts w:ascii="Times New Roman" w:hAnsi="Times New Roman" w:cs="Times New Roman"/>
        </w:rPr>
        <w:t xml:space="preserve"> with a lot of problems </w:t>
      </w:r>
      <w:r w:rsidR="00FF370C">
        <w:rPr>
          <w:rFonts w:ascii="Times New Roman" w:hAnsi="Times New Roman" w:cs="Times New Roman"/>
        </w:rPr>
        <w:t xml:space="preserve">in PJ that are similar to internet problems </w:t>
      </w:r>
      <w:r w:rsidRPr="0060028F">
        <w:rPr>
          <w:rFonts w:ascii="Times New Roman" w:hAnsi="Times New Roman" w:cs="Times New Roman"/>
        </w:rPr>
        <w:t>before, don't panic, it's a lot more like old law than you might think.</w:t>
      </w:r>
    </w:p>
    <w:p w14:paraId="5823FC95" w14:textId="77777777" w:rsidR="00701DA4" w:rsidRPr="0060028F" w:rsidRDefault="00AE5B2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General </w:t>
      </w:r>
      <w:proofErr w:type="gramStart"/>
      <w:r w:rsidR="00D36DC5">
        <w:rPr>
          <w:rFonts w:ascii="Times New Roman" w:hAnsi="Times New Roman" w:cs="Times New Roman"/>
        </w:rPr>
        <w:t>In</w:t>
      </w:r>
      <w:proofErr w:type="gramEnd"/>
      <w:r w:rsidR="00D36DC5">
        <w:rPr>
          <w:rFonts w:ascii="Times New Roman" w:hAnsi="Times New Roman" w:cs="Times New Roman"/>
        </w:rPr>
        <w:t xml:space="preserve"> </w:t>
      </w:r>
      <w:proofErr w:type="spellStart"/>
      <w:r w:rsidR="00D36DC5">
        <w:rPr>
          <w:rFonts w:ascii="Times New Roman" w:hAnsi="Times New Roman" w:cs="Times New Roman"/>
        </w:rPr>
        <w:t>Personam</w:t>
      </w:r>
      <w:proofErr w:type="spellEnd"/>
      <w:r w:rsidR="00D36DC5">
        <w:rPr>
          <w:rFonts w:ascii="Times New Roman" w:hAnsi="Times New Roman" w:cs="Times New Roman"/>
        </w:rPr>
        <w:t xml:space="preserve"> Jurisdiction over C</w:t>
      </w:r>
      <w:r w:rsidRPr="0060028F">
        <w:rPr>
          <w:rFonts w:ascii="Times New Roman" w:hAnsi="Times New Roman" w:cs="Times New Roman"/>
        </w:rPr>
        <w:t>orporations</w:t>
      </w:r>
    </w:p>
    <w:p w14:paraId="779DD7F0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With human beings Tagging and Domicile both allow General PJ</w:t>
      </w:r>
    </w:p>
    <w:p w14:paraId="7D71FD08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Int'l Shoe also allows general PJ over corporations (and unincorporated associations)</w:t>
      </w:r>
    </w:p>
    <w:p w14:paraId="19051D03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The standard in Int'l Shoe is substantial, continuous activity in the forum state (e.g. General Motors or Wal-Mart would be subject to GPJ almost everywhere), although</w:t>
      </w:r>
      <w:r w:rsidR="00FF370C">
        <w:rPr>
          <w:rFonts w:ascii="Times New Roman" w:hAnsi="Times New Roman" w:cs="Times New Roman"/>
        </w:rPr>
        <w:t xml:space="preserve"> at least some of</w:t>
      </w:r>
      <w:r w:rsidRPr="0060028F">
        <w:rPr>
          <w:rFonts w:ascii="Times New Roman" w:hAnsi="Times New Roman" w:cs="Times New Roman"/>
        </w:rPr>
        <w:t xml:space="preserve"> the contacts would have to be current</w:t>
      </w:r>
    </w:p>
    <w:p w14:paraId="7436AE5D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lastRenderedPageBreak/>
        <w:t xml:space="preserve">This gets </w:t>
      </w:r>
      <w:r w:rsidR="00D36DC5">
        <w:rPr>
          <w:rFonts w:ascii="Times New Roman" w:hAnsi="Times New Roman" w:cs="Times New Roman"/>
        </w:rPr>
        <w:t xml:space="preserve">initially </w:t>
      </w:r>
      <w:r w:rsidRPr="0060028F">
        <w:rPr>
          <w:rFonts w:ascii="Times New Roman" w:hAnsi="Times New Roman" w:cs="Times New Roman"/>
        </w:rPr>
        <w:t xml:space="preserve">addressed by </w:t>
      </w:r>
      <w:r w:rsidRPr="0060028F">
        <w:rPr>
          <w:rFonts w:ascii="Times New Roman" w:hAnsi="Times New Roman" w:cs="Times New Roman"/>
          <w:i/>
          <w:iCs/>
        </w:rPr>
        <w:t>Goodyear Dunlop Tires Operations v. Brown</w:t>
      </w:r>
    </w:p>
    <w:p w14:paraId="70CC216A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A bus accident outside Paris kills two boys, and th</w:t>
      </w:r>
      <w:r w:rsidR="005B1EDF">
        <w:rPr>
          <w:rFonts w:ascii="Times New Roman" w:hAnsi="Times New Roman" w:cs="Times New Roman"/>
        </w:rPr>
        <w:t>eir parents sue Goodyear Turkey in NC state court</w:t>
      </w:r>
    </w:p>
    <w:p w14:paraId="622AD49E" w14:textId="77777777" w:rsidR="005B1ED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The court held no PJ </w:t>
      </w:r>
    </w:p>
    <w:p w14:paraId="202BAE02" w14:textId="77777777" w:rsidR="00701DA4" w:rsidRDefault="005B1EDF" w:rsidP="005B1EDF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specific PJ </w:t>
      </w:r>
      <w:r w:rsidR="00AE5B28" w:rsidRPr="0060028F">
        <w:rPr>
          <w:rFonts w:ascii="Times New Roman" w:hAnsi="Times New Roman" w:cs="Times New Roman"/>
        </w:rPr>
        <w:t xml:space="preserve">because Goodyear Turkey did not </w:t>
      </w:r>
      <w:r>
        <w:rPr>
          <w:rFonts w:ascii="Times New Roman" w:hAnsi="Times New Roman" w:cs="Times New Roman"/>
        </w:rPr>
        <w:t>reach out to</w:t>
      </w:r>
      <w:r w:rsidR="00AE5B28" w:rsidRPr="0060028F">
        <w:rPr>
          <w:rFonts w:ascii="Times New Roman" w:hAnsi="Times New Roman" w:cs="Times New Roman"/>
        </w:rPr>
        <w:t xml:space="preserve"> North Carolina</w:t>
      </w:r>
      <w:r>
        <w:rPr>
          <w:rFonts w:ascii="Times New Roman" w:hAnsi="Times New Roman" w:cs="Times New Roman"/>
        </w:rPr>
        <w:t xml:space="preserve"> in a way that was related to the cause of action</w:t>
      </w:r>
    </w:p>
    <w:p w14:paraId="46BF38D3" w14:textId="77777777" w:rsidR="005B1EDF" w:rsidRDefault="005B1EDF" w:rsidP="00E9073C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tire was made in Turkey and malfunctioned in France</w:t>
      </w:r>
    </w:p>
    <w:p w14:paraId="30F3D60A" w14:textId="77777777" w:rsidR="00E9073C" w:rsidRPr="0060028F" w:rsidRDefault="00E9073C" w:rsidP="00E9073C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Green: </w:t>
      </w:r>
      <w:r w:rsidR="001B52D2">
        <w:rPr>
          <w:rFonts w:ascii="Times New Roman" w:hAnsi="Times New Roman" w:cs="Times New Roman"/>
        </w:rPr>
        <w:t>maybe category jurisdiction</w:t>
      </w:r>
      <w:r w:rsidR="00FB6C15">
        <w:rPr>
          <w:rFonts w:ascii="Times New Roman" w:hAnsi="Times New Roman" w:cs="Times New Roman"/>
        </w:rPr>
        <w:t xml:space="preserve"> (or using a very broad understanding of “related to”)</w:t>
      </w:r>
      <w:r w:rsidR="001B52D2">
        <w:rPr>
          <w:rFonts w:ascii="Times New Roman" w:hAnsi="Times New Roman" w:cs="Times New Roman"/>
        </w:rPr>
        <w:t xml:space="preserve">? </w:t>
      </w:r>
      <w:r w:rsidR="001B52D2" w:rsidRPr="0060028F">
        <w:rPr>
          <w:rFonts w:ascii="Times New Roman" w:hAnsi="Times New Roman" w:cs="Times New Roman"/>
        </w:rPr>
        <w:t xml:space="preserve">Goodyear Turkey shipped </w:t>
      </w:r>
      <w:r w:rsidR="001B52D2">
        <w:rPr>
          <w:rFonts w:ascii="Times New Roman" w:hAnsi="Times New Roman" w:cs="Times New Roman"/>
        </w:rPr>
        <w:t xml:space="preserve">(via a distributor) </w:t>
      </w:r>
      <w:proofErr w:type="spellStart"/>
      <w:r w:rsidR="001B52D2" w:rsidRPr="0060028F">
        <w:rPr>
          <w:rFonts w:ascii="Times New Roman" w:hAnsi="Times New Roman" w:cs="Times New Roman"/>
        </w:rPr>
        <w:t>tires to</w:t>
      </w:r>
      <w:proofErr w:type="spellEnd"/>
      <w:r w:rsidR="001B52D2" w:rsidRPr="0060028F">
        <w:rPr>
          <w:rFonts w:ascii="Times New Roman" w:hAnsi="Times New Roman" w:cs="Times New Roman"/>
        </w:rPr>
        <w:t xml:space="preserve"> NC</w:t>
      </w:r>
      <w:r w:rsidR="001B52D2">
        <w:rPr>
          <w:rFonts w:ascii="Times New Roman" w:hAnsi="Times New Roman" w:cs="Times New Roman"/>
        </w:rPr>
        <w:t xml:space="preserve"> but they were not the same </w:t>
      </w:r>
      <w:r w:rsidR="00FB6C15">
        <w:rPr>
          <w:rFonts w:ascii="Times New Roman" w:hAnsi="Times New Roman" w:cs="Times New Roman"/>
        </w:rPr>
        <w:t>type as the o</w:t>
      </w:r>
      <w:r w:rsidR="001B52D2">
        <w:rPr>
          <w:rFonts w:ascii="Times New Roman" w:hAnsi="Times New Roman" w:cs="Times New Roman"/>
        </w:rPr>
        <w:t xml:space="preserve">ne that caused the accident </w:t>
      </w:r>
    </w:p>
    <w:p w14:paraId="1566F9E1" w14:textId="77777777" w:rsidR="00701DA4" w:rsidRPr="0060028F" w:rsidRDefault="00FB6C15" w:rsidP="00E9073C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important: n</w:t>
      </w:r>
      <w:r w:rsidR="00E9073C">
        <w:rPr>
          <w:rFonts w:ascii="Times New Roman" w:hAnsi="Times New Roman" w:cs="Times New Roman"/>
        </w:rPr>
        <w:t>o general PJ</w:t>
      </w:r>
    </w:p>
    <w:p w14:paraId="2A8CE1B7" w14:textId="77777777" w:rsidR="00701DA4" w:rsidRPr="0060028F" w:rsidRDefault="00AE5B28" w:rsidP="00FB6C15">
      <w:pPr>
        <w:numPr>
          <w:ilvl w:val="3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The Supreme court changed the standard to where a Corporation can be “fairly regarded as “at home””</w:t>
      </w:r>
    </w:p>
    <w:p w14:paraId="79BBED10" w14:textId="77777777" w:rsidR="00701DA4" w:rsidRPr="0060028F" w:rsidRDefault="00AE5B28" w:rsidP="00FB6C15">
      <w:pPr>
        <w:numPr>
          <w:ilvl w:val="3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Now Wal-Mart is </w:t>
      </w:r>
      <w:r w:rsidR="00FB6C15">
        <w:rPr>
          <w:rFonts w:ascii="Times New Roman" w:hAnsi="Times New Roman" w:cs="Times New Roman"/>
        </w:rPr>
        <w:t xml:space="preserve">arguably </w:t>
      </w:r>
      <w:r w:rsidRPr="0060028F">
        <w:rPr>
          <w:rFonts w:ascii="Times New Roman" w:hAnsi="Times New Roman" w:cs="Times New Roman"/>
        </w:rPr>
        <w:t>only “at home” in Arkansas</w:t>
      </w:r>
      <w:r w:rsidR="00FB6C15">
        <w:rPr>
          <w:rFonts w:ascii="Times New Roman" w:hAnsi="Times New Roman" w:cs="Times New Roman"/>
        </w:rPr>
        <w:t xml:space="preserve"> (its PPB) and Del (its state of incorporation)</w:t>
      </w:r>
    </w:p>
    <w:p w14:paraId="398278DF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In Daimler Ag v. Bauman the “other shoe drops”</w:t>
      </w:r>
    </w:p>
    <w:p w14:paraId="5D63D8CE" w14:textId="77777777" w:rsidR="00701DA4" w:rsidRPr="0060028F" w:rsidRDefault="00AE5B2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Daimler Ag v. Bauman</w:t>
      </w:r>
    </w:p>
    <w:p w14:paraId="5A812FD9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During the Argentinian Dirty war, a subsidiary </w:t>
      </w:r>
      <w:r w:rsidR="00FB6C15">
        <w:rPr>
          <w:rFonts w:ascii="Times New Roman" w:hAnsi="Times New Roman" w:cs="Times New Roman"/>
        </w:rPr>
        <w:t xml:space="preserve">of </w:t>
      </w:r>
      <w:r w:rsidRPr="0060028F">
        <w:rPr>
          <w:rFonts w:ascii="Times New Roman" w:hAnsi="Times New Roman" w:cs="Times New Roman"/>
        </w:rPr>
        <w:t xml:space="preserve">Daimler </w:t>
      </w:r>
      <w:r w:rsidR="00FB6C15">
        <w:rPr>
          <w:rFonts w:ascii="Times New Roman" w:hAnsi="Times New Roman" w:cs="Times New Roman"/>
        </w:rPr>
        <w:t xml:space="preserve">(MB </w:t>
      </w:r>
      <w:proofErr w:type="spellStart"/>
      <w:r w:rsidR="00FB6C15">
        <w:rPr>
          <w:rFonts w:ascii="Times New Roman" w:hAnsi="Times New Roman" w:cs="Times New Roman"/>
        </w:rPr>
        <w:t>Arg</w:t>
      </w:r>
      <w:proofErr w:type="spellEnd"/>
      <w:r w:rsidR="00FB6C15">
        <w:rPr>
          <w:rFonts w:ascii="Times New Roman" w:hAnsi="Times New Roman" w:cs="Times New Roman"/>
        </w:rPr>
        <w:t xml:space="preserve">) </w:t>
      </w:r>
      <w:r w:rsidRPr="0060028F">
        <w:rPr>
          <w:rFonts w:ascii="Times New Roman" w:hAnsi="Times New Roman" w:cs="Times New Roman"/>
        </w:rPr>
        <w:t>kidnapped</w:t>
      </w:r>
      <w:r w:rsidR="004465FD">
        <w:rPr>
          <w:rFonts w:ascii="Times New Roman" w:hAnsi="Times New Roman" w:cs="Times New Roman"/>
        </w:rPr>
        <w:t xml:space="preserve"> and killed A</w:t>
      </w:r>
      <w:r w:rsidR="00FB6C15">
        <w:rPr>
          <w:rFonts w:ascii="Times New Roman" w:hAnsi="Times New Roman" w:cs="Times New Roman"/>
        </w:rPr>
        <w:t xml:space="preserve">rgentinian workers in collaboration with </w:t>
      </w:r>
      <w:proofErr w:type="spellStart"/>
      <w:r w:rsidR="00FB6C15">
        <w:rPr>
          <w:rFonts w:ascii="Times New Roman" w:hAnsi="Times New Roman" w:cs="Times New Roman"/>
        </w:rPr>
        <w:t>Arg</w:t>
      </w:r>
      <w:proofErr w:type="spellEnd"/>
      <w:r w:rsidR="00FB6C15">
        <w:rPr>
          <w:rFonts w:ascii="Times New Roman" w:hAnsi="Times New Roman" w:cs="Times New Roman"/>
        </w:rPr>
        <w:t xml:space="preserve"> government</w:t>
      </w:r>
    </w:p>
    <w:p w14:paraId="29158FF2" w14:textId="77777777" w:rsidR="004465FD" w:rsidRPr="004465FD" w:rsidRDefault="00AE5B28" w:rsidP="004465FD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Bauman sues </w:t>
      </w:r>
      <w:r w:rsidR="004465FD">
        <w:rPr>
          <w:rFonts w:ascii="Times New Roman" w:hAnsi="Times New Roman" w:cs="Times New Roman"/>
        </w:rPr>
        <w:t xml:space="preserve">Daimler </w:t>
      </w:r>
      <w:r w:rsidRPr="0060028F">
        <w:rPr>
          <w:rFonts w:ascii="Times New Roman" w:hAnsi="Times New Roman" w:cs="Times New Roman"/>
        </w:rPr>
        <w:t>in California federal court many years later</w:t>
      </w:r>
    </w:p>
    <w:p w14:paraId="3B3FF0E9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Daimler (Owner of Mercedes-Benz) is based out of Germany</w:t>
      </w:r>
    </w:p>
    <w:p w14:paraId="1F09E4C0" w14:textId="77777777" w:rsidR="00701DA4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Plaintiff probably failed to state a claim</w:t>
      </w:r>
    </w:p>
    <w:p w14:paraId="599965E0" w14:textId="77777777" w:rsidR="004465FD" w:rsidRDefault="004465FD" w:rsidP="004465FD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act</w:t>
      </w:r>
      <w:r w:rsidR="00867BC1">
        <w:rPr>
          <w:rFonts w:ascii="Times New Roman" w:hAnsi="Times New Roman" w:cs="Times New Roman"/>
        </w:rPr>
        <w:t>ion was the Alien Tort Statute</w:t>
      </w:r>
    </w:p>
    <w:p w14:paraId="6CE63131" w14:textId="77777777" w:rsidR="00867BC1" w:rsidRPr="0060028F" w:rsidRDefault="00867BC1" w:rsidP="00867BC1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Probably inapplicable to corporations, probably does not create derivative liability (of parent for sub), probably does not apply to torture etc.</w:t>
      </w:r>
    </w:p>
    <w:p w14:paraId="55FA1771" w14:textId="77777777" w:rsidR="00701DA4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nevertheless, the court had to consider Personal Jurisdiction</w:t>
      </w:r>
    </w:p>
    <w:p w14:paraId="76622097" w14:textId="77777777" w:rsidR="00BA5062" w:rsidRDefault="00BA5062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connection with Cal </w:t>
      </w:r>
      <w:r w:rsidR="0017296A">
        <w:rPr>
          <w:rFonts w:ascii="Times New Roman" w:hAnsi="Times New Roman" w:cs="Times New Roman"/>
        </w:rPr>
        <w:t>and the 14</w:t>
      </w:r>
      <w:r w:rsidR="0017296A" w:rsidRPr="0017296A">
        <w:rPr>
          <w:rFonts w:ascii="Times New Roman" w:hAnsi="Times New Roman" w:cs="Times New Roman"/>
          <w:vertAlign w:val="superscript"/>
        </w:rPr>
        <w:t>th</w:t>
      </w:r>
      <w:r w:rsidR="0017296A">
        <w:rPr>
          <w:rFonts w:ascii="Times New Roman" w:hAnsi="Times New Roman" w:cs="Times New Roman"/>
        </w:rPr>
        <w:t xml:space="preserve"> Amendment </w:t>
      </w:r>
      <w:r>
        <w:rPr>
          <w:rFonts w:ascii="Times New Roman" w:hAnsi="Times New Roman" w:cs="Times New Roman"/>
        </w:rPr>
        <w:t>relevant, given that we are in federal court?</w:t>
      </w:r>
    </w:p>
    <w:p w14:paraId="2D893931" w14:textId="77777777" w:rsidR="00BA5062" w:rsidRPr="0060028F" w:rsidRDefault="00BA5062" w:rsidP="00BA5062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FRCP 4(k)(1)(A)</w:t>
      </w:r>
      <w:r w:rsidR="0017296A">
        <w:rPr>
          <w:rFonts w:ascii="Times New Roman" w:hAnsi="Times New Roman" w:cs="Times New Roman"/>
        </w:rPr>
        <w:t xml:space="preserve"> – with a few exceptions, a federal </w:t>
      </w:r>
      <w:r w:rsidR="00D04CDC">
        <w:rPr>
          <w:rFonts w:ascii="Times New Roman" w:hAnsi="Times New Roman" w:cs="Times New Roman"/>
        </w:rPr>
        <w:t xml:space="preserve">district </w:t>
      </w:r>
      <w:r w:rsidR="0017296A">
        <w:rPr>
          <w:rFonts w:ascii="Times New Roman" w:hAnsi="Times New Roman" w:cs="Times New Roman"/>
        </w:rPr>
        <w:t>court cannot assert PJ unless</w:t>
      </w:r>
      <w:r w:rsidR="00D04CDC">
        <w:rPr>
          <w:rFonts w:ascii="Times New Roman" w:hAnsi="Times New Roman" w:cs="Times New Roman"/>
        </w:rPr>
        <w:t xml:space="preserve"> a state court in the state where the federal court is located could</w:t>
      </w:r>
    </w:p>
    <w:p w14:paraId="0463DBDB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No Specific Jurisdiction because Daimler</w:t>
      </w:r>
      <w:r w:rsidR="00D04CDC">
        <w:rPr>
          <w:rFonts w:ascii="Times New Roman" w:hAnsi="Times New Roman" w:cs="Times New Roman"/>
        </w:rPr>
        <w:t xml:space="preserve"> (or MB </w:t>
      </w:r>
      <w:proofErr w:type="spellStart"/>
      <w:r w:rsidR="00D04CDC">
        <w:rPr>
          <w:rFonts w:ascii="Times New Roman" w:hAnsi="Times New Roman" w:cs="Times New Roman"/>
        </w:rPr>
        <w:t>Arg</w:t>
      </w:r>
      <w:proofErr w:type="spellEnd"/>
      <w:r w:rsidR="00D04CDC">
        <w:rPr>
          <w:rFonts w:ascii="Times New Roman" w:hAnsi="Times New Roman" w:cs="Times New Roman"/>
        </w:rPr>
        <w:t>)</w:t>
      </w:r>
      <w:r w:rsidRPr="0060028F">
        <w:rPr>
          <w:rFonts w:ascii="Times New Roman" w:hAnsi="Times New Roman" w:cs="Times New Roman"/>
        </w:rPr>
        <w:t xml:space="preserve"> is not torturing these people in California</w:t>
      </w:r>
    </w:p>
    <w:p w14:paraId="05F605E0" w14:textId="77777777" w:rsidR="00701DA4" w:rsidRPr="0060028F" w:rsidRDefault="00AE5B2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>general jurisdiction?</w:t>
      </w:r>
    </w:p>
    <w:p w14:paraId="4A4C2762" w14:textId="77777777" w:rsidR="00867BC1" w:rsidRDefault="00867BC1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Obviously a bad forum for action</w:t>
      </w:r>
    </w:p>
    <w:p w14:paraId="668FBF9A" w14:textId="77777777" w:rsidR="00867BC1" w:rsidRPr="0060028F" w:rsidRDefault="00867BC1" w:rsidP="00867BC1">
      <w:pPr>
        <w:numPr>
          <w:ilvl w:val="3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Forum non </w:t>
      </w:r>
      <w:proofErr w:type="spellStart"/>
      <w:r w:rsidRPr="0060028F">
        <w:rPr>
          <w:rFonts w:ascii="Times New Roman" w:hAnsi="Times New Roman" w:cs="Times New Roman"/>
        </w:rPr>
        <w:t>conveniens</w:t>
      </w:r>
      <w:proofErr w:type="spellEnd"/>
      <w:r w:rsidRPr="0060028F">
        <w:rPr>
          <w:rFonts w:ascii="Times New Roman" w:hAnsi="Times New Roman" w:cs="Times New Roman"/>
        </w:rPr>
        <w:t xml:space="preserve">: a court can refuse </w:t>
      </w:r>
      <w:r>
        <w:rPr>
          <w:rFonts w:ascii="Times New Roman" w:hAnsi="Times New Roman" w:cs="Times New Roman"/>
        </w:rPr>
        <w:t>to take a case even though it has PJ</w:t>
      </w:r>
      <w:r w:rsidRPr="0060028F">
        <w:rPr>
          <w:rFonts w:ascii="Times New Roman" w:hAnsi="Times New Roman" w:cs="Times New Roman"/>
        </w:rPr>
        <w:t xml:space="preserve"> because it thinks it is a bad forum</w:t>
      </w:r>
      <w:r w:rsidR="00BA5062">
        <w:rPr>
          <w:rFonts w:ascii="Times New Roman" w:hAnsi="Times New Roman" w:cs="Times New Roman"/>
        </w:rPr>
        <w:t xml:space="preserve"> (will discuss later)</w:t>
      </w:r>
    </w:p>
    <w:p w14:paraId="33B67174" w14:textId="77777777" w:rsidR="00701DA4" w:rsidRPr="0060028F" w:rsidRDefault="00867BC1" w:rsidP="00867BC1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why not simply claim (like in Asahi) that whether or not there is power, PJ </w:t>
      </w:r>
      <w:r w:rsidR="00BA5062">
        <w:rPr>
          <w:rFonts w:ascii="Times New Roman" w:hAnsi="Times New Roman" w:cs="Times New Roman"/>
        </w:rPr>
        <w:t xml:space="preserve">does not exist because it </w:t>
      </w:r>
      <w:r>
        <w:rPr>
          <w:rFonts w:ascii="Times New Roman" w:hAnsi="Times New Roman" w:cs="Times New Roman"/>
        </w:rPr>
        <w:t>is unreasonable</w:t>
      </w:r>
    </w:p>
    <w:p w14:paraId="792B484D" w14:textId="77777777" w:rsidR="00701DA4" w:rsidRPr="0060028F" w:rsidRDefault="00AE5B28">
      <w:pPr>
        <w:numPr>
          <w:ilvl w:val="3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  <w:i/>
          <w:iCs/>
        </w:rPr>
        <w:t>McGee</w:t>
      </w:r>
      <w:r w:rsidRPr="0060028F">
        <w:rPr>
          <w:rFonts w:ascii="Times New Roman" w:hAnsi="Times New Roman" w:cs="Times New Roman"/>
        </w:rPr>
        <w:t xml:space="preserve"> factors. (Although those have never been brought up in the context of General Jurisdiction)</w:t>
      </w:r>
    </w:p>
    <w:p w14:paraId="0C81B806" w14:textId="77777777" w:rsidR="00701DA4" w:rsidRPr="0060028F" w:rsidRDefault="00AE5B28">
      <w:pPr>
        <w:numPr>
          <w:ilvl w:val="3"/>
          <w:numId w:val="1"/>
        </w:numPr>
        <w:rPr>
          <w:rFonts w:ascii="Times New Roman" w:hAnsi="Times New Roman" w:cs="Times New Roman"/>
        </w:rPr>
      </w:pPr>
      <w:r w:rsidRPr="0060028F">
        <w:rPr>
          <w:rFonts w:ascii="Times New Roman" w:hAnsi="Times New Roman" w:cs="Times New Roman"/>
        </w:rPr>
        <w:t xml:space="preserve">Sotomayor says that rather than erecting a </w:t>
      </w:r>
      <w:r w:rsidR="00BA5062">
        <w:rPr>
          <w:rFonts w:ascii="Times New Roman" w:hAnsi="Times New Roman" w:cs="Times New Roman"/>
        </w:rPr>
        <w:t xml:space="preserve">new </w:t>
      </w:r>
      <w:r w:rsidRPr="0060028F">
        <w:rPr>
          <w:rFonts w:ascii="Times New Roman" w:hAnsi="Times New Roman" w:cs="Times New Roman"/>
        </w:rPr>
        <w:t>theory of general jurisdiction of corps, they should reject this case on the basis of reasonableness</w:t>
      </w:r>
      <w:bookmarkStart w:id="0" w:name="_GoBack"/>
      <w:bookmarkEnd w:id="0"/>
    </w:p>
    <w:sectPr w:rsidR="00701DA4" w:rsidRPr="0060028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nos">
    <w:altName w:val="MS Gothic"/>
    <w:panose1 w:val="020B0604020202020204"/>
    <w:charset w:val="80"/>
    <w:family w:val="roman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mo">
    <w:altName w:val="arial"/>
    <w:panose1 w:val="020B0604020202020204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AF0560"/>
    <w:multiLevelType w:val="hybridMultilevel"/>
    <w:tmpl w:val="BFDC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8F"/>
    <w:rsid w:val="000111FF"/>
    <w:rsid w:val="000A241E"/>
    <w:rsid w:val="000A5F4A"/>
    <w:rsid w:val="001255D8"/>
    <w:rsid w:val="00163676"/>
    <w:rsid w:val="0017296A"/>
    <w:rsid w:val="001957A0"/>
    <w:rsid w:val="001B52D2"/>
    <w:rsid w:val="002B4605"/>
    <w:rsid w:val="002D1E76"/>
    <w:rsid w:val="002D32B1"/>
    <w:rsid w:val="0030182E"/>
    <w:rsid w:val="00307A84"/>
    <w:rsid w:val="003F6123"/>
    <w:rsid w:val="003F6594"/>
    <w:rsid w:val="00416657"/>
    <w:rsid w:val="004234F0"/>
    <w:rsid w:val="004465FD"/>
    <w:rsid w:val="00462530"/>
    <w:rsid w:val="005264C7"/>
    <w:rsid w:val="005B1EDF"/>
    <w:rsid w:val="0060028F"/>
    <w:rsid w:val="00701DA4"/>
    <w:rsid w:val="007148D7"/>
    <w:rsid w:val="0082399F"/>
    <w:rsid w:val="00824C0B"/>
    <w:rsid w:val="008410DF"/>
    <w:rsid w:val="00867BC1"/>
    <w:rsid w:val="008A0D6E"/>
    <w:rsid w:val="00901115"/>
    <w:rsid w:val="009118AB"/>
    <w:rsid w:val="009E4278"/>
    <w:rsid w:val="00A270F4"/>
    <w:rsid w:val="00AB0877"/>
    <w:rsid w:val="00AE244E"/>
    <w:rsid w:val="00AE5B28"/>
    <w:rsid w:val="00B35226"/>
    <w:rsid w:val="00B37FE8"/>
    <w:rsid w:val="00BA5062"/>
    <w:rsid w:val="00BC1CEF"/>
    <w:rsid w:val="00D04CDC"/>
    <w:rsid w:val="00D1387C"/>
    <w:rsid w:val="00D34FD1"/>
    <w:rsid w:val="00D36DC5"/>
    <w:rsid w:val="00DC1EF4"/>
    <w:rsid w:val="00E46CA2"/>
    <w:rsid w:val="00E9073C"/>
    <w:rsid w:val="00FB4A64"/>
    <w:rsid w:val="00FB6C1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B22A72"/>
  <w15:chartTrackingRefBased/>
  <w15:docId w15:val="{12AAFB60-BEA1-4C53-A213-226BEF09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nos" w:eastAsia="DejaVu Sans" w:hAnsi="Tino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mo" w:hAnsi="Arimo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5264C7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Giuffre</dc:creator>
  <cp:keywords/>
  <cp:lastModifiedBy>Green, Michael S</cp:lastModifiedBy>
  <cp:revision>10</cp:revision>
  <cp:lastPrinted>2017-09-17T18:21:00Z</cp:lastPrinted>
  <dcterms:created xsi:type="dcterms:W3CDTF">2018-10-06T23:09:00Z</dcterms:created>
  <dcterms:modified xsi:type="dcterms:W3CDTF">2018-10-06T23:20:00Z</dcterms:modified>
</cp:coreProperties>
</file>