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C5EA6" w14:textId="77777777" w:rsidR="00C81B87" w:rsidRDefault="00C526A7">
      <w:pPr>
        <w:rPr>
          <w:rFonts w:ascii="Garamond" w:hAnsi="Garamond"/>
        </w:rPr>
      </w:pPr>
      <w:r>
        <w:rPr>
          <w:rFonts w:ascii="Garamond" w:hAnsi="Garamond"/>
        </w:rPr>
        <w:t>Civil Procedure Notes</w:t>
      </w:r>
    </w:p>
    <w:p w14:paraId="2A37F653" w14:textId="77777777" w:rsidR="001A4835" w:rsidRDefault="00C81B87">
      <w:pPr>
        <w:rPr>
          <w:rFonts w:ascii="Garamond" w:hAnsi="Garamond"/>
        </w:rPr>
      </w:pPr>
      <w:r>
        <w:rPr>
          <w:rFonts w:ascii="Garamond" w:hAnsi="Garamond"/>
        </w:rPr>
        <w:t>August 31, 2017</w:t>
      </w:r>
    </w:p>
    <w:p w14:paraId="3FF196E8" w14:textId="77777777" w:rsidR="00C526A7" w:rsidRDefault="00C526A7">
      <w:pPr>
        <w:rPr>
          <w:rFonts w:ascii="Garamond" w:hAnsi="Garamond"/>
        </w:rPr>
      </w:pPr>
    </w:p>
    <w:p w14:paraId="32372A6F" w14:textId="77777777" w:rsidR="00C526A7" w:rsidRDefault="003109E0">
      <w:pPr>
        <w:rPr>
          <w:rFonts w:ascii="Garamond" w:hAnsi="Garamond"/>
        </w:rPr>
      </w:pPr>
      <w:r>
        <w:rPr>
          <w:rFonts w:ascii="Garamond" w:hAnsi="Garamond"/>
        </w:rPr>
        <w:t>We have completed our study of diversity and alienage jurisdiction (28 USC 1332)!</w:t>
      </w:r>
    </w:p>
    <w:p w14:paraId="0963AA3C" w14:textId="77777777" w:rsidR="003109E0" w:rsidRDefault="003109E0" w:rsidP="003109E0">
      <w:pPr>
        <w:rPr>
          <w:rFonts w:ascii="Garamond" w:hAnsi="Garamond"/>
        </w:rPr>
      </w:pPr>
    </w:p>
    <w:p w14:paraId="4F868554" w14:textId="71528017" w:rsidR="003109E0" w:rsidRDefault="003109E0" w:rsidP="003109E0">
      <w:pPr>
        <w:rPr>
          <w:rFonts w:ascii="Garamond" w:hAnsi="Garamond"/>
          <w:b/>
          <w:u w:val="single"/>
        </w:rPr>
      </w:pPr>
      <w:r w:rsidRPr="001D1744">
        <w:rPr>
          <w:rFonts w:ascii="Garamond" w:hAnsi="Garamond"/>
          <w:b/>
          <w:u w:val="single"/>
        </w:rPr>
        <w:t>Federal Subject Matter Jurisdiction</w:t>
      </w:r>
      <w:r w:rsidR="00F73B3F" w:rsidRPr="001D1744">
        <w:rPr>
          <w:rFonts w:ascii="Garamond" w:hAnsi="Garamond"/>
          <w:b/>
          <w:u w:val="single"/>
        </w:rPr>
        <w:t xml:space="preserve">: </w:t>
      </w:r>
      <w:r w:rsidRPr="001D1744">
        <w:rPr>
          <w:rFonts w:ascii="Garamond" w:hAnsi="Garamond"/>
          <w:b/>
          <w:u w:val="single"/>
        </w:rPr>
        <w:t>Federal Question/“Arising Under”</w:t>
      </w:r>
      <w:r w:rsidR="003427CB">
        <w:rPr>
          <w:rFonts w:ascii="Garamond" w:hAnsi="Garamond"/>
          <w:b/>
          <w:u w:val="single"/>
        </w:rPr>
        <w:t xml:space="preserve"> Jurisdiction </w:t>
      </w:r>
    </w:p>
    <w:p w14:paraId="54E9AC38" w14:textId="77777777" w:rsidR="008A53DC" w:rsidRDefault="008A53DC" w:rsidP="003109E0">
      <w:pPr>
        <w:rPr>
          <w:rFonts w:ascii="Garamond" w:hAnsi="Garamond"/>
          <w:b/>
          <w:u w:val="single"/>
        </w:rPr>
      </w:pPr>
    </w:p>
    <w:p w14:paraId="5B0A0314" w14:textId="2380CD97" w:rsidR="008A53DC" w:rsidRPr="001D1744" w:rsidRDefault="008A53DC" w:rsidP="003109E0">
      <w:pPr>
        <w:rPr>
          <w:rFonts w:ascii="Garamond" w:hAnsi="Garamond"/>
          <w:b/>
          <w:u w:val="single"/>
        </w:rPr>
      </w:pPr>
      <w:r>
        <w:rPr>
          <w:rFonts w:ascii="Garamond" w:hAnsi="Garamond"/>
          <w:b/>
          <w:u w:val="single"/>
        </w:rPr>
        <w:t>Art III:</w:t>
      </w:r>
    </w:p>
    <w:p w14:paraId="76B5D6EE" w14:textId="1817BB0A" w:rsidR="003109E0" w:rsidRDefault="003109E0" w:rsidP="003109E0">
      <w:pPr>
        <w:pStyle w:val="ListParagraph"/>
        <w:numPr>
          <w:ilvl w:val="0"/>
          <w:numId w:val="2"/>
        </w:numPr>
        <w:rPr>
          <w:rFonts w:ascii="Garamond" w:hAnsi="Garamond"/>
        </w:rPr>
      </w:pPr>
      <w:r>
        <w:rPr>
          <w:rFonts w:ascii="Garamond" w:hAnsi="Garamond"/>
        </w:rPr>
        <w:t xml:space="preserve">Determines what (1) SCOTUS can hear and (2) what </w:t>
      </w:r>
      <w:r w:rsidR="008A53DC">
        <w:rPr>
          <w:rFonts w:ascii="Garamond" w:hAnsi="Garamond"/>
        </w:rPr>
        <w:t>Congress can send</w:t>
      </w:r>
      <w:r>
        <w:rPr>
          <w:rFonts w:ascii="Garamond" w:hAnsi="Garamond"/>
        </w:rPr>
        <w:t xml:space="preserve"> to federal district court </w:t>
      </w:r>
    </w:p>
    <w:p w14:paraId="3EB9E2DE" w14:textId="2C2FD94D" w:rsidR="008A53DC" w:rsidRDefault="003427CB" w:rsidP="003427CB">
      <w:pPr>
        <w:pStyle w:val="ListParagraph"/>
        <w:numPr>
          <w:ilvl w:val="0"/>
          <w:numId w:val="2"/>
        </w:numPr>
        <w:rPr>
          <w:rFonts w:ascii="Garamond" w:hAnsi="Garamond"/>
        </w:rPr>
      </w:pPr>
      <w:r>
        <w:rPr>
          <w:rFonts w:ascii="Garamond" w:hAnsi="Garamond"/>
        </w:rPr>
        <w:t>The c</w:t>
      </w:r>
      <w:r w:rsidR="003109E0">
        <w:rPr>
          <w:rFonts w:ascii="Garamond" w:hAnsi="Garamond"/>
        </w:rPr>
        <w:t xml:space="preserve">onstitutional-scope of federal question jurisdiction (Article III, Section 2) </w:t>
      </w:r>
      <w:r>
        <w:rPr>
          <w:rFonts w:ascii="Garamond" w:hAnsi="Garamond"/>
        </w:rPr>
        <w:t>is</w:t>
      </w:r>
      <w:r w:rsidR="003109E0">
        <w:rPr>
          <w:rFonts w:ascii="Garamond" w:hAnsi="Garamond"/>
        </w:rPr>
        <w:t xml:space="preserve"> </w:t>
      </w:r>
      <w:r w:rsidR="008A53DC">
        <w:rPr>
          <w:rFonts w:ascii="Garamond" w:hAnsi="Garamond"/>
        </w:rPr>
        <w:t>read</w:t>
      </w:r>
      <w:r w:rsidR="003109E0">
        <w:rPr>
          <w:rFonts w:ascii="Garamond" w:hAnsi="Garamond"/>
        </w:rPr>
        <w:t xml:space="preserve"> broadly</w:t>
      </w:r>
      <w:r w:rsidR="008A53DC">
        <w:rPr>
          <w:rFonts w:ascii="Garamond" w:hAnsi="Garamond"/>
        </w:rPr>
        <w:t xml:space="preserve"> – any federal ingredient</w:t>
      </w:r>
      <w:r w:rsidR="00014AFA">
        <w:rPr>
          <w:rFonts w:ascii="Garamond" w:hAnsi="Garamond"/>
        </w:rPr>
        <w:t xml:space="preserve"> in the case is sufficient</w:t>
      </w:r>
    </w:p>
    <w:p w14:paraId="687E6B5D" w14:textId="77777777" w:rsidR="008A53DC" w:rsidRDefault="008A53DC" w:rsidP="008A53DC">
      <w:pPr>
        <w:rPr>
          <w:rFonts w:ascii="Garamond" w:hAnsi="Garamond"/>
        </w:rPr>
      </w:pPr>
    </w:p>
    <w:p w14:paraId="5365ACFC" w14:textId="710AED20" w:rsidR="003109E0" w:rsidRPr="008A53DC" w:rsidRDefault="008A53DC" w:rsidP="008A53DC">
      <w:pPr>
        <w:rPr>
          <w:rFonts w:ascii="Garamond" w:hAnsi="Garamond"/>
        </w:rPr>
      </w:pPr>
      <w:r>
        <w:rPr>
          <w:rFonts w:ascii="Garamond" w:hAnsi="Garamond"/>
          <w:b/>
          <w:u w:val="single"/>
        </w:rPr>
        <w:t>28 US</w:t>
      </w:r>
      <w:r w:rsidRPr="003427CB">
        <w:rPr>
          <w:rFonts w:ascii="Georgia" w:eastAsia="Times New Roman" w:hAnsi="Georgia" w:cs="Times New Roman"/>
          <w:color w:val="E14609"/>
          <w:spacing w:val="-15"/>
          <w:kern w:val="36"/>
          <w:sz w:val="39"/>
          <w:szCs w:val="39"/>
        </w:rPr>
        <w:t xml:space="preserve"> </w:t>
      </w:r>
      <w:r w:rsidRPr="003427CB">
        <w:rPr>
          <w:rFonts w:ascii="Garamond" w:hAnsi="Garamond"/>
          <w:b/>
          <w:u w:val="single"/>
        </w:rPr>
        <w:t>§</w:t>
      </w:r>
      <w:r>
        <w:rPr>
          <w:rFonts w:ascii="Garamond" w:hAnsi="Garamond"/>
          <w:b/>
          <w:u w:val="single"/>
        </w:rPr>
        <w:t xml:space="preserve"> 1331 </w:t>
      </w:r>
      <w:r w:rsidR="003109E0" w:rsidRPr="008A53DC">
        <w:rPr>
          <w:rFonts w:ascii="Garamond" w:hAnsi="Garamond"/>
        </w:rPr>
        <w:t>Congress</w:t>
      </w:r>
      <w:r>
        <w:rPr>
          <w:rFonts w:ascii="Garamond" w:hAnsi="Garamond"/>
        </w:rPr>
        <w:t xml:space="preserve">’s decision about </w:t>
      </w:r>
      <w:r w:rsidR="003427CB" w:rsidRPr="008A53DC">
        <w:rPr>
          <w:rFonts w:ascii="Garamond" w:hAnsi="Garamond"/>
        </w:rPr>
        <w:t xml:space="preserve">what </w:t>
      </w:r>
      <w:r>
        <w:rPr>
          <w:rFonts w:ascii="Garamond" w:hAnsi="Garamond"/>
        </w:rPr>
        <w:t>federal question</w:t>
      </w:r>
      <w:r w:rsidR="003427CB" w:rsidRPr="008A53DC">
        <w:rPr>
          <w:rFonts w:ascii="Garamond" w:hAnsi="Garamond"/>
        </w:rPr>
        <w:t xml:space="preserve"> </w:t>
      </w:r>
      <w:r>
        <w:rPr>
          <w:rFonts w:ascii="Garamond" w:hAnsi="Garamond"/>
        </w:rPr>
        <w:t xml:space="preserve">cases can actually be brought in </w:t>
      </w:r>
      <w:r w:rsidR="003427CB" w:rsidRPr="008A53DC">
        <w:rPr>
          <w:rFonts w:ascii="Garamond" w:hAnsi="Garamond"/>
        </w:rPr>
        <w:t xml:space="preserve">federal </w:t>
      </w:r>
      <w:r>
        <w:rPr>
          <w:rFonts w:ascii="Garamond" w:hAnsi="Garamond"/>
        </w:rPr>
        <w:t xml:space="preserve">district </w:t>
      </w:r>
      <w:r w:rsidR="003427CB" w:rsidRPr="008A53DC">
        <w:rPr>
          <w:rFonts w:ascii="Garamond" w:hAnsi="Garamond"/>
        </w:rPr>
        <w:t xml:space="preserve">court.  </w:t>
      </w:r>
      <w:r>
        <w:rPr>
          <w:rFonts w:ascii="Garamond" w:hAnsi="Garamond"/>
        </w:rPr>
        <w:t>This has been read narrowly according to the…</w:t>
      </w:r>
    </w:p>
    <w:p w14:paraId="7EAA1483" w14:textId="77777777" w:rsidR="003109E0" w:rsidRDefault="003109E0" w:rsidP="003109E0">
      <w:pPr>
        <w:rPr>
          <w:rFonts w:ascii="Garamond" w:hAnsi="Garamond"/>
        </w:rPr>
      </w:pPr>
    </w:p>
    <w:p w14:paraId="5DE1E50B" w14:textId="77777777" w:rsidR="003109E0" w:rsidRPr="003109E0" w:rsidRDefault="003109E0" w:rsidP="003109E0">
      <w:pPr>
        <w:rPr>
          <w:rFonts w:ascii="Garamond" w:hAnsi="Garamond"/>
          <w:b/>
        </w:rPr>
      </w:pPr>
      <w:r w:rsidRPr="003109E0">
        <w:rPr>
          <w:rFonts w:ascii="Garamond" w:hAnsi="Garamond"/>
          <w:b/>
        </w:rPr>
        <w:t>Well-Pleaded Complaint Rule:</w:t>
      </w:r>
    </w:p>
    <w:p w14:paraId="3E1CAFC9" w14:textId="42B0330B" w:rsidR="003109E0" w:rsidRPr="003109E0" w:rsidRDefault="003109E0" w:rsidP="003109E0">
      <w:pPr>
        <w:pStyle w:val="ListParagraph"/>
        <w:numPr>
          <w:ilvl w:val="0"/>
          <w:numId w:val="2"/>
        </w:numPr>
        <w:rPr>
          <w:rFonts w:ascii="Garamond" w:hAnsi="Garamond"/>
        </w:rPr>
      </w:pPr>
      <w:r w:rsidRPr="003109E0">
        <w:rPr>
          <w:rFonts w:ascii="Garamond" w:hAnsi="Garamond"/>
        </w:rPr>
        <w:t xml:space="preserve">In order to determine whether a case arises under federal law for the purposes of </w:t>
      </w:r>
      <w:r w:rsidR="003427CB" w:rsidRPr="003427CB">
        <w:rPr>
          <w:rFonts w:ascii="Garamond" w:hAnsi="Garamond"/>
        </w:rPr>
        <w:t>§</w:t>
      </w:r>
      <w:r w:rsidRPr="003109E0">
        <w:rPr>
          <w:rFonts w:ascii="Garamond" w:hAnsi="Garamond"/>
        </w:rPr>
        <w:t xml:space="preserve">1331, you look to what a </w:t>
      </w:r>
      <w:r w:rsidR="003427CB">
        <w:rPr>
          <w:rFonts w:ascii="Garamond" w:hAnsi="Garamond"/>
        </w:rPr>
        <w:t>well-pleaded complaint would say</w:t>
      </w:r>
      <w:r w:rsidRPr="003109E0">
        <w:rPr>
          <w:rFonts w:ascii="Garamond" w:hAnsi="Garamond"/>
        </w:rPr>
        <w:t xml:space="preserve">. </w:t>
      </w:r>
    </w:p>
    <w:p w14:paraId="6D909539" w14:textId="77777777" w:rsidR="003109E0" w:rsidRDefault="003109E0" w:rsidP="003109E0">
      <w:pPr>
        <w:pStyle w:val="ListParagraph"/>
        <w:numPr>
          <w:ilvl w:val="0"/>
          <w:numId w:val="2"/>
        </w:numPr>
        <w:rPr>
          <w:rFonts w:ascii="Garamond" w:hAnsi="Garamond"/>
        </w:rPr>
      </w:pPr>
      <w:r w:rsidRPr="003109E0">
        <w:rPr>
          <w:rFonts w:ascii="Garamond" w:hAnsi="Garamond"/>
        </w:rPr>
        <w:t>Well-Pleaded Complaint = Bare minimum that the plaintiff must show to get relief</w:t>
      </w:r>
    </w:p>
    <w:p w14:paraId="5EB9986D" w14:textId="7495B099" w:rsidR="00943A56" w:rsidRDefault="00943A56" w:rsidP="00943A56">
      <w:pPr>
        <w:pStyle w:val="ListParagraph"/>
        <w:numPr>
          <w:ilvl w:val="1"/>
          <w:numId w:val="2"/>
        </w:numPr>
        <w:rPr>
          <w:rFonts w:ascii="Garamond" w:hAnsi="Garamond"/>
        </w:rPr>
      </w:pPr>
      <w:r>
        <w:rPr>
          <w:rFonts w:ascii="Garamond" w:hAnsi="Garamond"/>
        </w:rPr>
        <w:t xml:space="preserve">Ex: </w:t>
      </w:r>
      <w:proofErr w:type="spellStart"/>
      <w:r w:rsidRPr="00943A56">
        <w:rPr>
          <w:rFonts w:ascii="Garamond" w:hAnsi="Garamond"/>
          <w:u w:val="single"/>
        </w:rPr>
        <w:t>Mottley</w:t>
      </w:r>
      <w:proofErr w:type="spellEnd"/>
      <w:r>
        <w:rPr>
          <w:rFonts w:ascii="Garamond" w:hAnsi="Garamond"/>
        </w:rPr>
        <w:t xml:space="preserve"> Case cannot be brought in federal court because there </w:t>
      </w:r>
      <w:r w:rsidR="00F73B3F">
        <w:rPr>
          <w:rFonts w:ascii="Garamond" w:hAnsi="Garamond"/>
        </w:rPr>
        <w:t xml:space="preserve">wasn’t </w:t>
      </w:r>
      <w:r>
        <w:rPr>
          <w:rFonts w:ascii="Garamond" w:hAnsi="Garamond"/>
        </w:rPr>
        <w:t>a whiff of federal law in the well-pleaded complaint</w:t>
      </w:r>
      <w:r w:rsidR="003427CB">
        <w:rPr>
          <w:rFonts w:ascii="Garamond" w:hAnsi="Garamond"/>
        </w:rPr>
        <w:t xml:space="preserve">. Any mention of federal law was mentioned in anticipation of the defense which is </w:t>
      </w:r>
      <w:r w:rsidR="003427CB">
        <w:rPr>
          <w:rFonts w:ascii="Garamond" w:hAnsi="Garamond"/>
          <w:u w:val="single"/>
        </w:rPr>
        <w:t>not</w:t>
      </w:r>
      <w:r w:rsidR="003427CB">
        <w:rPr>
          <w:rFonts w:ascii="Garamond" w:hAnsi="Garamond"/>
        </w:rPr>
        <w:t xml:space="preserve"> considered. </w:t>
      </w:r>
    </w:p>
    <w:p w14:paraId="11197D05" w14:textId="77777777" w:rsidR="00943A56" w:rsidRDefault="00943A56" w:rsidP="00943A56">
      <w:pPr>
        <w:rPr>
          <w:rFonts w:ascii="Garamond" w:hAnsi="Garamond"/>
        </w:rPr>
      </w:pPr>
    </w:p>
    <w:p w14:paraId="19DDE01E" w14:textId="1424DE9C" w:rsidR="00943A56" w:rsidRPr="00F73B3F" w:rsidRDefault="00943A56" w:rsidP="00943A56">
      <w:pPr>
        <w:rPr>
          <w:rFonts w:ascii="Garamond" w:hAnsi="Garamond"/>
          <w:i/>
        </w:rPr>
      </w:pPr>
      <w:r w:rsidRPr="00F73B3F">
        <w:rPr>
          <w:rFonts w:ascii="Garamond" w:hAnsi="Garamond"/>
          <w:i/>
        </w:rPr>
        <w:t xml:space="preserve">Hypo - What if the </w:t>
      </w:r>
      <w:proofErr w:type="spellStart"/>
      <w:r w:rsidRPr="00F73B3F">
        <w:rPr>
          <w:rFonts w:ascii="Garamond" w:hAnsi="Garamond"/>
          <w:i/>
        </w:rPr>
        <w:t>Mottleys</w:t>
      </w:r>
      <w:proofErr w:type="spellEnd"/>
      <w:r w:rsidRPr="00F73B3F">
        <w:rPr>
          <w:rFonts w:ascii="Garamond" w:hAnsi="Garamond"/>
          <w:i/>
        </w:rPr>
        <w:t xml:space="preserve"> </w:t>
      </w:r>
      <w:r w:rsidR="008A53DC">
        <w:rPr>
          <w:rFonts w:ascii="Garamond" w:hAnsi="Garamond"/>
          <w:i/>
        </w:rPr>
        <w:t xml:space="preserve">(or the RR) </w:t>
      </w:r>
      <w:r w:rsidRPr="00F73B3F">
        <w:rPr>
          <w:rFonts w:ascii="Garamond" w:hAnsi="Garamond"/>
          <w:i/>
        </w:rPr>
        <w:t xml:space="preserve">had </w:t>
      </w:r>
      <w:r w:rsidR="003427CB">
        <w:rPr>
          <w:rFonts w:ascii="Garamond" w:hAnsi="Garamond"/>
          <w:i/>
        </w:rPr>
        <w:t>brought</w:t>
      </w:r>
      <w:r w:rsidR="00014AFA">
        <w:rPr>
          <w:rFonts w:ascii="Garamond" w:hAnsi="Garamond"/>
          <w:i/>
        </w:rPr>
        <w:t xml:space="preserve"> a declaratory judg</w:t>
      </w:r>
      <w:r w:rsidRPr="00F73B3F">
        <w:rPr>
          <w:rFonts w:ascii="Garamond" w:hAnsi="Garamond"/>
          <w:i/>
        </w:rPr>
        <w:t>ment action to determine whether the federal statute overrode their contract and if it did whether it was</w:t>
      </w:r>
      <w:r w:rsidR="003427CB">
        <w:rPr>
          <w:rFonts w:ascii="Garamond" w:hAnsi="Garamond"/>
          <w:i/>
        </w:rPr>
        <w:t xml:space="preserve"> a</w:t>
      </w:r>
      <w:r w:rsidRPr="00F73B3F">
        <w:rPr>
          <w:rFonts w:ascii="Garamond" w:hAnsi="Garamond"/>
          <w:i/>
        </w:rPr>
        <w:t xml:space="preserve"> taking in violation of the 5</w:t>
      </w:r>
      <w:r w:rsidRPr="00F73B3F">
        <w:rPr>
          <w:rFonts w:ascii="Garamond" w:hAnsi="Garamond"/>
          <w:i/>
          <w:vertAlign w:val="superscript"/>
        </w:rPr>
        <w:t>th</w:t>
      </w:r>
      <w:r w:rsidRPr="00F73B3F">
        <w:rPr>
          <w:rFonts w:ascii="Garamond" w:hAnsi="Garamond"/>
          <w:i/>
        </w:rPr>
        <w:t xml:space="preserve"> Amendment? </w:t>
      </w:r>
    </w:p>
    <w:p w14:paraId="39D40762" w14:textId="31198741" w:rsidR="008A53DC" w:rsidRDefault="008A53DC" w:rsidP="00580FC4">
      <w:pPr>
        <w:pStyle w:val="ListParagraph"/>
        <w:numPr>
          <w:ilvl w:val="0"/>
          <w:numId w:val="2"/>
        </w:numPr>
        <w:rPr>
          <w:rFonts w:ascii="Garamond" w:hAnsi="Garamond"/>
        </w:rPr>
      </w:pPr>
      <w:r>
        <w:rPr>
          <w:rFonts w:ascii="Garamond" w:hAnsi="Garamond"/>
        </w:rPr>
        <w:t>if they could get into federal court, that would be a huge end-run around the well pleaded complaint rule</w:t>
      </w:r>
    </w:p>
    <w:p w14:paraId="162C0070" w14:textId="657CB80C" w:rsidR="008A53DC" w:rsidRDefault="008A53DC" w:rsidP="00580FC4">
      <w:pPr>
        <w:pStyle w:val="ListParagraph"/>
        <w:numPr>
          <w:ilvl w:val="0"/>
          <w:numId w:val="2"/>
        </w:numPr>
        <w:rPr>
          <w:rFonts w:ascii="Garamond" w:hAnsi="Garamond"/>
        </w:rPr>
      </w:pPr>
      <w:proofErr w:type="gramStart"/>
      <w:r>
        <w:rPr>
          <w:rFonts w:ascii="Garamond" w:hAnsi="Garamond"/>
        </w:rPr>
        <w:t>so</w:t>
      </w:r>
      <w:proofErr w:type="gramEnd"/>
      <w:r>
        <w:rPr>
          <w:rFonts w:ascii="Garamond" w:hAnsi="Garamond"/>
        </w:rPr>
        <w:t xml:space="preserve"> what to do with declaratory judgment action</w:t>
      </w:r>
      <w:r w:rsidR="00014AFA">
        <w:rPr>
          <w:rFonts w:ascii="Garamond" w:hAnsi="Garamond"/>
        </w:rPr>
        <w:t>s</w:t>
      </w:r>
      <w:r>
        <w:rPr>
          <w:rFonts w:ascii="Garamond" w:hAnsi="Garamond"/>
        </w:rPr>
        <w:t>?</w:t>
      </w:r>
    </w:p>
    <w:p w14:paraId="4E063F14" w14:textId="22BDDC84" w:rsidR="008A53DC" w:rsidRDefault="008A53DC" w:rsidP="008A53DC">
      <w:pPr>
        <w:pStyle w:val="ListParagraph"/>
        <w:numPr>
          <w:ilvl w:val="0"/>
          <w:numId w:val="2"/>
        </w:numPr>
        <w:rPr>
          <w:rFonts w:ascii="Garamond" w:hAnsi="Garamond"/>
        </w:rPr>
      </w:pPr>
      <w:r>
        <w:rPr>
          <w:rFonts w:ascii="Garamond" w:hAnsi="Garamond"/>
        </w:rPr>
        <w:t>figure out what the action would look like if it was an action for concrete relief (damages or injunctive relief) and figure out what a well pleaded complaint would look like</w:t>
      </w:r>
    </w:p>
    <w:p w14:paraId="30F8C1A1" w14:textId="6DFF06F6" w:rsidR="008A53DC" w:rsidRPr="008A53DC" w:rsidRDefault="008A53DC" w:rsidP="008A53DC">
      <w:pPr>
        <w:pStyle w:val="ListParagraph"/>
        <w:numPr>
          <w:ilvl w:val="0"/>
          <w:numId w:val="2"/>
        </w:numPr>
        <w:rPr>
          <w:rFonts w:ascii="Garamond" w:hAnsi="Garamond"/>
        </w:rPr>
      </w:pPr>
      <w:r>
        <w:rPr>
          <w:rFonts w:ascii="Garamond" w:hAnsi="Garamond"/>
        </w:rPr>
        <w:t xml:space="preserve">that means determining the natural plaintiff, which may not be the person bringing the </w:t>
      </w:r>
      <w:r w:rsidR="00014AFA" w:rsidRPr="008A53DC">
        <w:rPr>
          <w:rFonts w:ascii="Garamond" w:hAnsi="Garamond"/>
        </w:rPr>
        <w:t>dec</w:t>
      </w:r>
      <w:r w:rsidR="00014AFA">
        <w:rPr>
          <w:rFonts w:ascii="Garamond" w:hAnsi="Garamond"/>
        </w:rPr>
        <w:t>laratory judg</w:t>
      </w:r>
      <w:r w:rsidR="00014AFA" w:rsidRPr="008A53DC">
        <w:rPr>
          <w:rFonts w:ascii="Garamond" w:hAnsi="Garamond"/>
        </w:rPr>
        <w:t xml:space="preserve">ment </w:t>
      </w:r>
      <w:r>
        <w:rPr>
          <w:rFonts w:ascii="Garamond" w:hAnsi="Garamond"/>
        </w:rPr>
        <w:t>action</w:t>
      </w:r>
    </w:p>
    <w:p w14:paraId="6FE14EAA" w14:textId="649230FF" w:rsidR="00943A56" w:rsidRDefault="008A53DC" w:rsidP="009E2C80">
      <w:pPr>
        <w:pStyle w:val="ListParagraph"/>
        <w:numPr>
          <w:ilvl w:val="0"/>
          <w:numId w:val="2"/>
        </w:numPr>
        <w:rPr>
          <w:rFonts w:ascii="Garamond" w:hAnsi="Garamond"/>
        </w:rPr>
      </w:pPr>
      <w:proofErr w:type="gramStart"/>
      <w:r w:rsidRPr="008A53DC">
        <w:rPr>
          <w:rFonts w:ascii="Garamond" w:hAnsi="Garamond"/>
        </w:rPr>
        <w:t>here</w:t>
      </w:r>
      <w:proofErr w:type="gramEnd"/>
      <w:r w:rsidRPr="008A53DC">
        <w:rPr>
          <w:rFonts w:ascii="Garamond" w:hAnsi="Garamond"/>
        </w:rPr>
        <w:t xml:space="preserve"> a d</w:t>
      </w:r>
      <w:r w:rsidR="00F73B3F" w:rsidRPr="008A53DC">
        <w:rPr>
          <w:rFonts w:ascii="Garamond" w:hAnsi="Garamond"/>
        </w:rPr>
        <w:t>ec</w:t>
      </w:r>
      <w:r w:rsidR="00014AFA">
        <w:rPr>
          <w:rFonts w:ascii="Garamond" w:hAnsi="Garamond"/>
        </w:rPr>
        <w:t>laratory judg</w:t>
      </w:r>
      <w:r w:rsidRPr="008A53DC">
        <w:rPr>
          <w:rFonts w:ascii="Garamond" w:hAnsi="Garamond"/>
        </w:rPr>
        <w:t xml:space="preserve">ment could not be brought in federal court because a well pleaded complaint for concrete relief </w:t>
      </w:r>
      <w:r w:rsidR="009313B3">
        <w:rPr>
          <w:rFonts w:ascii="Garamond" w:hAnsi="Garamond"/>
        </w:rPr>
        <w:t xml:space="preserve">(by the </w:t>
      </w:r>
      <w:proofErr w:type="spellStart"/>
      <w:r w:rsidR="009313B3">
        <w:rPr>
          <w:rFonts w:ascii="Garamond" w:hAnsi="Garamond"/>
        </w:rPr>
        <w:t>Mottleys</w:t>
      </w:r>
      <w:proofErr w:type="spellEnd"/>
      <w:r w:rsidR="009313B3">
        <w:rPr>
          <w:rFonts w:ascii="Garamond" w:hAnsi="Garamond"/>
        </w:rPr>
        <w:t xml:space="preserve">, who are the natural plaintiffs) </w:t>
      </w:r>
      <w:r w:rsidRPr="008A53DC">
        <w:rPr>
          <w:rFonts w:ascii="Garamond" w:hAnsi="Garamond"/>
        </w:rPr>
        <w:t xml:space="preserve">would only mention </w:t>
      </w:r>
      <w:proofErr w:type="spellStart"/>
      <w:r w:rsidR="00014AFA">
        <w:rPr>
          <w:rFonts w:ascii="Garamond" w:hAnsi="Garamond"/>
        </w:rPr>
        <w:t>Ky</w:t>
      </w:r>
      <w:proofErr w:type="spellEnd"/>
      <w:r w:rsidR="00014AFA">
        <w:rPr>
          <w:rFonts w:ascii="Garamond" w:hAnsi="Garamond"/>
        </w:rPr>
        <w:t xml:space="preserve"> </w:t>
      </w:r>
      <w:r w:rsidRPr="008A53DC">
        <w:rPr>
          <w:rFonts w:ascii="Garamond" w:hAnsi="Garamond"/>
        </w:rPr>
        <w:t xml:space="preserve">state law. </w:t>
      </w:r>
    </w:p>
    <w:p w14:paraId="7B81AFA7" w14:textId="77777777" w:rsidR="008A53DC" w:rsidRPr="008A53DC" w:rsidRDefault="008A53DC" w:rsidP="008A53DC">
      <w:pPr>
        <w:pStyle w:val="ListParagraph"/>
        <w:rPr>
          <w:rFonts w:ascii="Garamond" w:hAnsi="Garamond"/>
        </w:rPr>
      </w:pPr>
    </w:p>
    <w:p w14:paraId="3193C373" w14:textId="668E5ED2" w:rsidR="00943A56" w:rsidRDefault="00943A56" w:rsidP="00F73B3F">
      <w:pPr>
        <w:rPr>
          <w:rFonts w:ascii="Garamond" w:hAnsi="Garamond"/>
        </w:rPr>
      </w:pPr>
      <w:r w:rsidRPr="00F73B3F">
        <w:rPr>
          <w:rFonts w:ascii="Garamond" w:hAnsi="Garamond"/>
          <w:b/>
        </w:rPr>
        <w:t>Declaratory Judgement</w:t>
      </w:r>
      <w:r>
        <w:rPr>
          <w:rFonts w:ascii="Garamond" w:hAnsi="Garamond"/>
        </w:rPr>
        <w:t xml:space="preserve"> – Not asking for relief. You have a concrete dispute and you ask a cou</w:t>
      </w:r>
      <w:r w:rsidR="008A53DC">
        <w:rPr>
          <w:rFonts w:ascii="Garamond" w:hAnsi="Garamond"/>
        </w:rPr>
        <w:t>rt to issue a binding judgement about the legal rights of the parties</w:t>
      </w:r>
    </w:p>
    <w:p w14:paraId="0CBDD7A4" w14:textId="77777777" w:rsidR="00F73B3F" w:rsidRDefault="00F73B3F" w:rsidP="00F73B3F">
      <w:pPr>
        <w:rPr>
          <w:rFonts w:ascii="Garamond" w:hAnsi="Garamond"/>
        </w:rPr>
      </w:pPr>
    </w:p>
    <w:p w14:paraId="6A065F47" w14:textId="66AA844E" w:rsidR="00F73B3F" w:rsidRDefault="00F73B3F" w:rsidP="00F73B3F">
      <w:pPr>
        <w:rPr>
          <w:rFonts w:ascii="Garamond" w:hAnsi="Garamond"/>
        </w:rPr>
      </w:pPr>
      <w:r w:rsidRPr="00F73B3F">
        <w:rPr>
          <w:rFonts w:ascii="Garamond" w:hAnsi="Garamond"/>
          <w:b/>
        </w:rPr>
        <w:t>Counterclaims</w:t>
      </w:r>
      <w:r>
        <w:rPr>
          <w:rFonts w:ascii="Garamond" w:hAnsi="Garamond"/>
        </w:rPr>
        <w:t xml:space="preserve"> – Federal counterclaim will be treated </w:t>
      </w:r>
      <w:r w:rsidR="008A53DC">
        <w:rPr>
          <w:rFonts w:ascii="Garamond" w:hAnsi="Garamond"/>
        </w:rPr>
        <w:t>like</w:t>
      </w:r>
      <w:r>
        <w:rPr>
          <w:rFonts w:ascii="Garamond" w:hAnsi="Garamond"/>
        </w:rPr>
        <w:t xml:space="preserve"> a federal defense</w:t>
      </w:r>
      <w:r w:rsidR="00142B97">
        <w:rPr>
          <w:rFonts w:ascii="Garamond" w:hAnsi="Garamond"/>
        </w:rPr>
        <w:t xml:space="preserve"> as fa</w:t>
      </w:r>
      <w:r w:rsidR="008A53DC">
        <w:rPr>
          <w:rFonts w:ascii="Garamond" w:hAnsi="Garamond"/>
        </w:rPr>
        <w:t>r as arising under jurisdiction is concerned</w:t>
      </w:r>
      <w:r>
        <w:rPr>
          <w:rFonts w:ascii="Garamond" w:hAnsi="Garamond"/>
        </w:rPr>
        <w:t xml:space="preserve">. Counterclaim </w:t>
      </w:r>
      <w:r w:rsidR="008A53DC">
        <w:rPr>
          <w:rFonts w:ascii="Garamond" w:hAnsi="Garamond"/>
        </w:rPr>
        <w:t>under federal law</w:t>
      </w:r>
      <w:r>
        <w:rPr>
          <w:rFonts w:ascii="Garamond" w:hAnsi="Garamond"/>
        </w:rPr>
        <w:t xml:space="preserve"> will </w:t>
      </w:r>
      <w:r>
        <w:rPr>
          <w:rFonts w:ascii="Garamond" w:hAnsi="Garamond"/>
          <w:i/>
        </w:rPr>
        <w:t>not</w:t>
      </w:r>
      <w:r>
        <w:rPr>
          <w:rFonts w:ascii="Garamond" w:hAnsi="Garamond"/>
        </w:rPr>
        <w:t xml:space="preserve"> qualify the case for federal jurisdiction. </w:t>
      </w:r>
      <w:r w:rsidR="008A53DC">
        <w:rPr>
          <w:rFonts w:ascii="Garamond" w:hAnsi="Garamond"/>
        </w:rPr>
        <w:t xml:space="preserve">Will discuss more </w:t>
      </w:r>
      <w:proofErr w:type="gramStart"/>
      <w:r w:rsidR="008A53DC">
        <w:rPr>
          <w:rFonts w:ascii="Garamond" w:hAnsi="Garamond"/>
        </w:rPr>
        <w:t>later</w:t>
      </w:r>
      <w:proofErr w:type="gramEnd"/>
      <w:r w:rsidR="008A53DC">
        <w:rPr>
          <w:rFonts w:ascii="Garamond" w:hAnsi="Garamond"/>
        </w:rPr>
        <w:t>.</w:t>
      </w:r>
    </w:p>
    <w:p w14:paraId="1182298C" w14:textId="77777777" w:rsidR="00F73B3F" w:rsidRDefault="00F73B3F" w:rsidP="00F73B3F">
      <w:pPr>
        <w:rPr>
          <w:rFonts w:ascii="Garamond" w:hAnsi="Garamond"/>
        </w:rPr>
      </w:pPr>
    </w:p>
    <w:p w14:paraId="498091E9" w14:textId="3CEFE0A3" w:rsidR="00F73B3F" w:rsidRDefault="00F73B3F" w:rsidP="00F73B3F">
      <w:pPr>
        <w:rPr>
          <w:rFonts w:ascii="Garamond" w:hAnsi="Garamond"/>
        </w:rPr>
      </w:pPr>
      <w:r>
        <w:rPr>
          <w:rFonts w:ascii="Garamond" w:hAnsi="Garamond"/>
          <w:b/>
        </w:rPr>
        <w:t>Holmes “Creation Test”</w:t>
      </w:r>
      <w:r>
        <w:rPr>
          <w:rFonts w:ascii="Garamond" w:hAnsi="Garamond"/>
        </w:rPr>
        <w:t xml:space="preserve"> (a way of reading a well-pleaded complaint</w:t>
      </w:r>
      <w:r w:rsidR="008A53DC">
        <w:rPr>
          <w:rFonts w:ascii="Garamond" w:hAnsi="Garamond"/>
        </w:rPr>
        <w:t xml:space="preserve"> rule</w:t>
      </w:r>
      <w:r>
        <w:rPr>
          <w:rFonts w:ascii="Garamond" w:hAnsi="Garamond"/>
        </w:rPr>
        <w:t>)</w:t>
      </w:r>
      <w:r w:rsidR="00A85ED6">
        <w:rPr>
          <w:rFonts w:ascii="Garamond" w:hAnsi="Garamond"/>
        </w:rPr>
        <w:t>:</w:t>
      </w:r>
      <w:r>
        <w:rPr>
          <w:rFonts w:ascii="Garamond" w:hAnsi="Garamond"/>
        </w:rPr>
        <w:t xml:space="preserve"> Does </w:t>
      </w:r>
      <w:r w:rsidR="008A53DC">
        <w:rPr>
          <w:rFonts w:ascii="Garamond" w:hAnsi="Garamond"/>
        </w:rPr>
        <w:t>federal law</w:t>
      </w:r>
      <w:r>
        <w:rPr>
          <w:rFonts w:ascii="Garamond" w:hAnsi="Garamond"/>
        </w:rPr>
        <w:t xml:space="preserve"> create the cause of action</w:t>
      </w:r>
      <w:r w:rsidR="008A53DC">
        <w:rPr>
          <w:rFonts w:ascii="Garamond" w:hAnsi="Garamond"/>
        </w:rPr>
        <w:t xml:space="preserve"> in a well-pleaded complaint</w:t>
      </w:r>
      <w:r>
        <w:rPr>
          <w:rFonts w:ascii="Garamond" w:hAnsi="Garamond"/>
        </w:rPr>
        <w:t xml:space="preserve">? If yes </w:t>
      </w:r>
      <w:r w:rsidRPr="00F73B3F">
        <w:rPr>
          <w:rFonts w:ascii="Garamond" w:hAnsi="Garamond"/>
        </w:rPr>
        <w:sym w:font="Wingdings" w:char="F0E0"/>
      </w:r>
      <w:r>
        <w:rPr>
          <w:rFonts w:ascii="Garamond" w:hAnsi="Garamond"/>
        </w:rPr>
        <w:t xml:space="preserve"> </w:t>
      </w:r>
      <w:r w:rsidR="008A53DC">
        <w:rPr>
          <w:rFonts w:ascii="Garamond" w:hAnsi="Garamond"/>
        </w:rPr>
        <w:t>federal question under 1331</w:t>
      </w:r>
    </w:p>
    <w:p w14:paraId="646A7E5F" w14:textId="77777777" w:rsidR="003711F0" w:rsidRPr="003711F0" w:rsidRDefault="003711F0" w:rsidP="003711F0">
      <w:pPr>
        <w:pStyle w:val="ListParagraph"/>
        <w:numPr>
          <w:ilvl w:val="0"/>
          <w:numId w:val="2"/>
        </w:numPr>
        <w:rPr>
          <w:rFonts w:ascii="Garamond" w:hAnsi="Garamond"/>
        </w:rPr>
      </w:pPr>
      <w:r>
        <w:rPr>
          <w:rFonts w:ascii="Garamond" w:hAnsi="Garamond"/>
        </w:rPr>
        <w:t>Good rule of thumb but doesn’t always work</w:t>
      </w:r>
    </w:p>
    <w:p w14:paraId="647EDD79" w14:textId="77777777" w:rsidR="00F73B3F" w:rsidRDefault="00F73B3F" w:rsidP="00F73B3F">
      <w:pPr>
        <w:rPr>
          <w:rFonts w:ascii="Garamond" w:hAnsi="Garamond"/>
        </w:rPr>
      </w:pPr>
    </w:p>
    <w:p w14:paraId="7203586D" w14:textId="45D6F179" w:rsidR="00F73B3F" w:rsidRDefault="00F73B3F" w:rsidP="00F73B3F">
      <w:pPr>
        <w:rPr>
          <w:rFonts w:ascii="Garamond" w:hAnsi="Garamond"/>
        </w:rPr>
      </w:pPr>
      <w:r>
        <w:rPr>
          <w:rFonts w:ascii="Garamond" w:hAnsi="Garamond"/>
          <w:i/>
        </w:rPr>
        <w:t xml:space="preserve">Hypo </w:t>
      </w:r>
      <w:r w:rsidR="0035722C">
        <w:rPr>
          <w:rFonts w:ascii="Garamond" w:hAnsi="Garamond"/>
          <w:i/>
        </w:rPr>
        <w:t>-</w:t>
      </w:r>
      <w:r>
        <w:rPr>
          <w:rFonts w:ascii="Garamond" w:hAnsi="Garamond"/>
          <w:i/>
        </w:rPr>
        <w:t xml:space="preserve"> P and D sign a contract licensing D to use P’s patent for a fee. D uses the patent but doesn’t pay the fee. P sues D for the </w:t>
      </w:r>
      <w:r w:rsidR="00A85ED6">
        <w:rPr>
          <w:rFonts w:ascii="Garamond" w:hAnsi="Garamond"/>
          <w:i/>
        </w:rPr>
        <w:t>fee</w:t>
      </w:r>
      <w:r>
        <w:rPr>
          <w:rFonts w:ascii="Garamond" w:hAnsi="Garamond"/>
        </w:rPr>
        <w:t xml:space="preserve">. </w:t>
      </w:r>
    </w:p>
    <w:p w14:paraId="056435E7" w14:textId="1558F8CB" w:rsidR="00F73B3F" w:rsidRDefault="00F73B3F" w:rsidP="00A85ED6">
      <w:pPr>
        <w:pStyle w:val="ListParagraph"/>
        <w:numPr>
          <w:ilvl w:val="0"/>
          <w:numId w:val="2"/>
        </w:numPr>
        <w:rPr>
          <w:rFonts w:ascii="Garamond" w:hAnsi="Garamond"/>
        </w:rPr>
      </w:pPr>
      <w:r>
        <w:rPr>
          <w:rFonts w:ascii="Garamond" w:hAnsi="Garamond"/>
        </w:rPr>
        <w:t xml:space="preserve">Cause of action is </w:t>
      </w:r>
      <w:r w:rsidR="00142B97">
        <w:rPr>
          <w:rFonts w:ascii="Garamond" w:hAnsi="Garamond"/>
        </w:rPr>
        <w:t>created by</w:t>
      </w:r>
      <w:r>
        <w:rPr>
          <w:rFonts w:ascii="Garamond" w:hAnsi="Garamond"/>
        </w:rPr>
        <w:t xml:space="preserve"> state contract law </w:t>
      </w:r>
      <w:r w:rsidRPr="00F73B3F">
        <w:rPr>
          <w:rFonts w:ascii="Garamond" w:hAnsi="Garamond"/>
        </w:rPr>
        <w:sym w:font="Wingdings" w:char="F0E0"/>
      </w:r>
      <w:r>
        <w:rPr>
          <w:rFonts w:ascii="Garamond" w:hAnsi="Garamond"/>
        </w:rPr>
        <w:t xml:space="preserve"> State Court</w:t>
      </w:r>
    </w:p>
    <w:p w14:paraId="70748C66" w14:textId="77777777" w:rsidR="00F73B3F" w:rsidRDefault="00F73B3F" w:rsidP="00F73B3F">
      <w:pPr>
        <w:rPr>
          <w:rFonts w:ascii="Garamond" w:hAnsi="Garamond"/>
        </w:rPr>
      </w:pPr>
    </w:p>
    <w:p w14:paraId="029F6555" w14:textId="37FF2CE5" w:rsidR="00A85ED6" w:rsidRPr="00A85ED6" w:rsidRDefault="00A85ED6" w:rsidP="00F73B3F">
      <w:pPr>
        <w:rPr>
          <w:rFonts w:ascii="Garamond" w:hAnsi="Garamond"/>
          <w:b/>
        </w:rPr>
      </w:pPr>
      <w:r>
        <w:rPr>
          <w:rFonts w:ascii="Garamond" w:hAnsi="Garamond"/>
          <w:b/>
        </w:rPr>
        <w:t>Well-Pleaded Complaints w/ State &amp; Federal Issues:</w:t>
      </w:r>
    </w:p>
    <w:p w14:paraId="423B08B6" w14:textId="77777777" w:rsidR="00F73B3F" w:rsidRDefault="00F73B3F" w:rsidP="0035722C">
      <w:pPr>
        <w:rPr>
          <w:rFonts w:ascii="Garamond" w:hAnsi="Garamond"/>
        </w:rPr>
      </w:pPr>
      <w:r w:rsidRPr="0035722C">
        <w:rPr>
          <w:rFonts w:ascii="Garamond" w:hAnsi="Garamond"/>
        </w:rPr>
        <w:t xml:space="preserve">What if a well-pleaded complaint </w:t>
      </w:r>
      <w:r w:rsidR="0035722C" w:rsidRPr="0035722C">
        <w:rPr>
          <w:rFonts w:ascii="Garamond" w:hAnsi="Garamond"/>
        </w:rPr>
        <w:t>(</w:t>
      </w:r>
      <w:r w:rsidR="0035722C" w:rsidRPr="0035722C">
        <w:rPr>
          <w:rFonts w:ascii="Garamond" w:hAnsi="Garamond"/>
          <w:i/>
        </w:rPr>
        <w:t xml:space="preserve">just one cause of action) </w:t>
      </w:r>
      <w:r w:rsidRPr="0035722C">
        <w:rPr>
          <w:rFonts w:ascii="Garamond" w:hAnsi="Garamond"/>
        </w:rPr>
        <w:t>must refer</w:t>
      </w:r>
      <w:r w:rsidR="0035722C" w:rsidRPr="0035722C">
        <w:rPr>
          <w:rFonts w:ascii="Garamond" w:hAnsi="Garamond"/>
        </w:rPr>
        <w:t xml:space="preserve"> to both federal and state law?</w:t>
      </w:r>
    </w:p>
    <w:p w14:paraId="6EE1DEC5" w14:textId="77777777" w:rsidR="00D11D4E" w:rsidRDefault="00D11D4E" w:rsidP="0035722C">
      <w:pPr>
        <w:rPr>
          <w:rFonts w:ascii="Garamond" w:hAnsi="Garamond"/>
        </w:rPr>
      </w:pPr>
    </w:p>
    <w:p w14:paraId="6A2C2925" w14:textId="3B335AC4" w:rsidR="00D11D4E" w:rsidRDefault="00D11D4E" w:rsidP="0035722C">
      <w:pPr>
        <w:rPr>
          <w:rFonts w:ascii="Garamond" w:hAnsi="Garamond"/>
        </w:rPr>
      </w:pPr>
      <w:proofErr w:type="gramStart"/>
      <w:r>
        <w:rPr>
          <w:rFonts w:ascii="Garamond" w:hAnsi="Garamond"/>
        </w:rPr>
        <w:t>two</w:t>
      </w:r>
      <w:proofErr w:type="gramEnd"/>
      <w:r>
        <w:rPr>
          <w:rFonts w:ascii="Garamond" w:hAnsi="Garamond"/>
        </w:rPr>
        <w:t xml:space="preserve"> different types of problems</w:t>
      </w:r>
    </w:p>
    <w:p w14:paraId="144D7250" w14:textId="77777777" w:rsidR="005F114E" w:rsidRPr="0035722C" w:rsidRDefault="005F114E" w:rsidP="0035722C">
      <w:pPr>
        <w:rPr>
          <w:rFonts w:ascii="Garamond" w:hAnsi="Garamond"/>
        </w:rPr>
      </w:pPr>
    </w:p>
    <w:p w14:paraId="6DC9F812" w14:textId="098B12B9" w:rsidR="0035722C" w:rsidRPr="00142B97" w:rsidRDefault="005F114E" w:rsidP="00142B97">
      <w:pPr>
        <w:rPr>
          <w:rFonts w:ascii="Garamond" w:hAnsi="Garamond"/>
        </w:rPr>
      </w:pPr>
      <w:r w:rsidRPr="00142B97">
        <w:rPr>
          <w:rFonts w:ascii="Garamond" w:hAnsi="Garamond"/>
        </w:rPr>
        <w:t xml:space="preserve">First: </w:t>
      </w:r>
      <w:r w:rsidR="00F44E91" w:rsidRPr="00142B97">
        <w:rPr>
          <w:rFonts w:ascii="Garamond" w:hAnsi="Garamond"/>
        </w:rPr>
        <w:t>It could be that although a case</w:t>
      </w:r>
      <w:r w:rsidR="0035722C" w:rsidRPr="00142B97">
        <w:rPr>
          <w:rFonts w:ascii="Garamond" w:hAnsi="Garamond"/>
        </w:rPr>
        <w:t xml:space="preserve"> </w:t>
      </w:r>
      <w:r w:rsidR="00F44E91" w:rsidRPr="00142B97">
        <w:rPr>
          <w:rFonts w:ascii="Garamond" w:hAnsi="Garamond"/>
        </w:rPr>
        <w:t>satisfies</w:t>
      </w:r>
      <w:r w:rsidR="0035722C" w:rsidRPr="00142B97">
        <w:rPr>
          <w:rFonts w:ascii="Garamond" w:hAnsi="Garamond"/>
        </w:rPr>
        <w:t xml:space="preserve"> the “Creation Test,” </w:t>
      </w:r>
      <w:r w:rsidR="008A53DC" w:rsidRPr="00142B97">
        <w:rPr>
          <w:rFonts w:ascii="Garamond" w:hAnsi="Garamond"/>
        </w:rPr>
        <w:t xml:space="preserve">because federal law creates the cause of action, </w:t>
      </w:r>
      <w:r w:rsidR="00142B97">
        <w:rPr>
          <w:rFonts w:ascii="Garamond" w:hAnsi="Garamond"/>
        </w:rPr>
        <w:t xml:space="preserve">you </w:t>
      </w:r>
      <w:r w:rsidR="00F44E91" w:rsidRPr="00142B97">
        <w:rPr>
          <w:rFonts w:ascii="Garamond" w:hAnsi="Garamond"/>
        </w:rPr>
        <w:t xml:space="preserve">cannot get into federal court because </w:t>
      </w:r>
      <w:r w:rsidR="00D11D4E" w:rsidRPr="00142B97">
        <w:rPr>
          <w:rFonts w:ascii="Garamond" w:hAnsi="Garamond"/>
        </w:rPr>
        <w:t>the federal action</w:t>
      </w:r>
      <w:r w:rsidR="0035722C" w:rsidRPr="00142B97">
        <w:rPr>
          <w:rFonts w:ascii="Garamond" w:hAnsi="Garamond"/>
        </w:rPr>
        <w:t xml:space="preserve"> incorporates state law</w:t>
      </w:r>
      <w:r w:rsidR="00A85ED6" w:rsidRPr="00142B97">
        <w:rPr>
          <w:rFonts w:ascii="Garamond" w:hAnsi="Garamond"/>
        </w:rPr>
        <w:t xml:space="preserve"> and state law will be </w:t>
      </w:r>
      <w:r w:rsidR="00D11D4E" w:rsidRPr="00142B97">
        <w:rPr>
          <w:rFonts w:ascii="Garamond" w:hAnsi="Garamond"/>
        </w:rPr>
        <w:t>what is really at issue in the case</w:t>
      </w:r>
    </w:p>
    <w:p w14:paraId="13721238" w14:textId="5800085B" w:rsidR="005F114E" w:rsidRPr="005F114E" w:rsidRDefault="0035722C" w:rsidP="005F114E">
      <w:pPr>
        <w:pStyle w:val="ListParagraph"/>
        <w:numPr>
          <w:ilvl w:val="0"/>
          <w:numId w:val="2"/>
        </w:numPr>
        <w:rPr>
          <w:rFonts w:ascii="Garamond" w:hAnsi="Garamond"/>
        </w:rPr>
      </w:pPr>
      <w:r>
        <w:rPr>
          <w:rFonts w:ascii="Garamond" w:hAnsi="Garamond"/>
        </w:rPr>
        <w:t xml:space="preserve">Example: Shoshone Mining (US 1900) – A federal statute created a cause of action to determining mining right (without specifying whether the action can be brought only in federal, in federal and state, or only in state court). </w:t>
      </w:r>
      <w:r w:rsidR="003527EE">
        <w:rPr>
          <w:rFonts w:ascii="Garamond" w:hAnsi="Garamond"/>
        </w:rPr>
        <w:t xml:space="preserve">The cause of action used local mining customs and statutes. </w:t>
      </w:r>
    </w:p>
    <w:p w14:paraId="17CFFC92" w14:textId="080C82B8" w:rsidR="003527EE" w:rsidRDefault="003527EE" w:rsidP="003527EE">
      <w:pPr>
        <w:pStyle w:val="ListParagraph"/>
        <w:numPr>
          <w:ilvl w:val="1"/>
          <w:numId w:val="2"/>
        </w:numPr>
        <w:rPr>
          <w:rFonts w:ascii="Garamond" w:hAnsi="Garamond"/>
        </w:rPr>
      </w:pPr>
      <w:r>
        <w:rPr>
          <w:rFonts w:ascii="Garamond" w:hAnsi="Garamond"/>
        </w:rPr>
        <w:t xml:space="preserve">SCOTUS concluded there </w:t>
      </w:r>
      <w:r w:rsidR="00F44E91">
        <w:rPr>
          <w:rFonts w:ascii="Garamond" w:hAnsi="Garamond"/>
        </w:rPr>
        <w:t xml:space="preserve">should </w:t>
      </w:r>
      <w:r w:rsidR="00F44E91" w:rsidRPr="00F44E91">
        <w:rPr>
          <w:rFonts w:ascii="Garamond" w:hAnsi="Garamond"/>
          <w:i/>
        </w:rPr>
        <w:t>not</w:t>
      </w:r>
      <w:r w:rsidR="00A85ED6">
        <w:rPr>
          <w:rFonts w:ascii="Garamond" w:hAnsi="Garamond"/>
        </w:rPr>
        <w:t xml:space="preserve"> be federal SMJ</w:t>
      </w:r>
      <w:r w:rsidR="00D11D4E">
        <w:rPr>
          <w:rFonts w:ascii="Garamond" w:hAnsi="Garamond"/>
        </w:rPr>
        <w:t xml:space="preserve"> under 1331</w:t>
      </w:r>
    </w:p>
    <w:p w14:paraId="4CA46A1A" w14:textId="5A8741BC" w:rsidR="005F114E" w:rsidRDefault="005F114E" w:rsidP="003527EE">
      <w:pPr>
        <w:pStyle w:val="ListParagraph"/>
        <w:numPr>
          <w:ilvl w:val="1"/>
          <w:numId w:val="2"/>
        </w:numPr>
        <w:rPr>
          <w:rFonts w:ascii="Garamond" w:hAnsi="Garamond"/>
        </w:rPr>
      </w:pPr>
      <w:r>
        <w:rPr>
          <w:rFonts w:ascii="Garamond" w:hAnsi="Garamond"/>
        </w:rPr>
        <w:t>not that common</w:t>
      </w:r>
    </w:p>
    <w:p w14:paraId="21192038" w14:textId="77777777" w:rsidR="003711F0" w:rsidRDefault="003711F0" w:rsidP="003711F0">
      <w:pPr>
        <w:pStyle w:val="ListParagraph"/>
        <w:ind w:left="1440"/>
        <w:rPr>
          <w:rFonts w:ascii="Garamond" w:hAnsi="Garamond"/>
        </w:rPr>
      </w:pPr>
    </w:p>
    <w:p w14:paraId="5BF5BA24" w14:textId="111A2C18" w:rsidR="000E5018" w:rsidRPr="000E5018" w:rsidRDefault="005B0C96" w:rsidP="000E5018">
      <w:pPr>
        <w:rPr>
          <w:rFonts w:ascii="Garamond" w:hAnsi="Garamond"/>
        </w:rPr>
      </w:pPr>
      <w:r>
        <w:rPr>
          <w:rFonts w:ascii="Garamond" w:hAnsi="Garamond"/>
        </w:rPr>
        <w:t xml:space="preserve">Second: </w:t>
      </w:r>
      <w:r w:rsidR="000E5018" w:rsidRPr="000E5018">
        <w:rPr>
          <w:rFonts w:ascii="Garamond" w:hAnsi="Garamond"/>
        </w:rPr>
        <w:t xml:space="preserve">What if a well-pleaded complaint </w:t>
      </w:r>
      <w:r w:rsidR="00A85ED6">
        <w:rPr>
          <w:rFonts w:ascii="Garamond" w:hAnsi="Garamond"/>
        </w:rPr>
        <w:t>must refer</w:t>
      </w:r>
      <w:r w:rsidR="000E5018">
        <w:rPr>
          <w:rFonts w:ascii="Garamond" w:hAnsi="Garamond"/>
        </w:rPr>
        <w:t xml:space="preserve"> to both federal and state law </w:t>
      </w:r>
      <w:r w:rsidR="00A85ED6">
        <w:rPr>
          <w:rFonts w:ascii="Garamond" w:hAnsi="Garamond"/>
        </w:rPr>
        <w:t>because</w:t>
      </w:r>
      <w:r w:rsidR="00142B97">
        <w:rPr>
          <w:rFonts w:ascii="Garamond" w:hAnsi="Garamond"/>
        </w:rPr>
        <w:t xml:space="preserve"> the cause of action </w:t>
      </w:r>
      <w:r>
        <w:rPr>
          <w:rFonts w:ascii="Garamond" w:hAnsi="Garamond"/>
        </w:rPr>
        <w:t>created by</w:t>
      </w:r>
      <w:r w:rsidR="000E5018">
        <w:rPr>
          <w:rFonts w:ascii="Garamond" w:hAnsi="Garamond"/>
        </w:rPr>
        <w:t xml:space="preserve"> state law necessarily raises federal issues?</w:t>
      </w:r>
    </w:p>
    <w:p w14:paraId="7155E08E" w14:textId="77777777" w:rsidR="00142B97" w:rsidRDefault="00F44E91" w:rsidP="00F44E91">
      <w:pPr>
        <w:pStyle w:val="ListParagraph"/>
        <w:numPr>
          <w:ilvl w:val="0"/>
          <w:numId w:val="2"/>
        </w:numPr>
        <w:rPr>
          <w:rFonts w:ascii="Garamond" w:hAnsi="Garamond"/>
        </w:rPr>
      </w:pPr>
      <w:r w:rsidRPr="00F44E91">
        <w:rPr>
          <w:rFonts w:ascii="Garamond" w:hAnsi="Garamond"/>
        </w:rPr>
        <w:t xml:space="preserve">Example: </w:t>
      </w:r>
      <w:r>
        <w:rPr>
          <w:rFonts w:ascii="Garamond" w:hAnsi="Garamond"/>
        </w:rPr>
        <w:t xml:space="preserve">I am a beneficiary of a trust and sue the trustee (under state law) because he has </w:t>
      </w:r>
      <w:proofErr w:type="gramStart"/>
      <w:r>
        <w:rPr>
          <w:rFonts w:ascii="Garamond" w:hAnsi="Garamond"/>
        </w:rPr>
        <w:t>invested</w:t>
      </w:r>
      <w:proofErr w:type="gramEnd"/>
      <w:r>
        <w:rPr>
          <w:rFonts w:ascii="Garamond" w:hAnsi="Garamond"/>
        </w:rPr>
        <w:t xml:space="preserve"> in illegal securities in violation of the trust. The securities are illegal because they are in violation of </w:t>
      </w:r>
      <w:r w:rsidR="00142B97">
        <w:rPr>
          <w:rFonts w:ascii="Garamond" w:hAnsi="Garamond"/>
        </w:rPr>
        <w:t>federal law</w:t>
      </w:r>
    </w:p>
    <w:p w14:paraId="7CF2E0F3" w14:textId="06949A74" w:rsidR="00F44E91" w:rsidRDefault="00F22D3D" w:rsidP="00142B97">
      <w:pPr>
        <w:pStyle w:val="ListParagraph"/>
        <w:numPr>
          <w:ilvl w:val="1"/>
          <w:numId w:val="2"/>
        </w:numPr>
        <w:rPr>
          <w:rFonts w:ascii="Garamond" w:hAnsi="Garamond"/>
        </w:rPr>
      </w:pPr>
      <w:r>
        <w:rPr>
          <w:rFonts w:ascii="Garamond" w:hAnsi="Garamond"/>
        </w:rPr>
        <w:t xml:space="preserve">similar to </w:t>
      </w:r>
      <w:r w:rsidRPr="00F22D3D">
        <w:rPr>
          <w:rFonts w:ascii="Garamond" w:hAnsi="Garamond"/>
        </w:rPr>
        <w:t>Smith v. Kansas City Title &amp; Trust Co. (US 1921)</w:t>
      </w:r>
    </w:p>
    <w:p w14:paraId="0CACBD5F" w14:textId="7F0CD2EF" w:rsidR="00F44E91" w:rsidRDefault="00F44E91" w:rsidP="00F44E91">
      <w:pPr>
        <w:pStyle w:val="ListParagraph"/>
        <w:numPr>
          <w:ilvl w:val="1"/>
          <w:numId w:val="2"/>
        </w:numPr>
        <w:rPr>
          <w:rFonts w:ascii="Garamond" w:hAnsi="Garamond"/>
        </w:rPr>
      </w:pPr>
      <w:r>
        <w:rPr>
          <w:rFonts w:ascii="Garamond" w:hAnsi="Garamond"/>
        </w:rPr>
        <w:t xml:space="preserve">SCOTUS concluded that the case </w:t>
      </w:r>
      <w:r>
        <w:rPr>
          <w:rFonts w:ascii="Garamond" w:hAnsi="Garamond"/>
          <w:i/>
        </w:rPr>
        <w:t>does</w:t>
      </w:r>
      <w:r>
        <w:rPr>
          <w:rFonts w:ascii="Garamond" w:hAnsi="Garamond"/>
        </w:rPr>
        <w:t xml:space="preserve"> have “arising under” jurisdiction</w:t>
      </w:r>
      <w:r w:rsidR="005B0C96">
        <w:rPr>
          <w:rFonts w:ascii="Garamond" w:hAnsi="Garamond"/>
        </w:rPr>
        <w:t xml:space="preserve"> even though the creation test is not satisfied</w:t>
      </w:r>
    </w:p>
    <w:p w14:paraId="2A0520F3" w14:textId="3505C9F5" w:rsidR="005B0C96" w:rsidRDefault="00F22D3D" w:rsidP="00F44E91">
      <w:pPr>
        <w:pStyle w:val="ListParagraph"/>
        <w:numPr>
          <w:ilvl w:val="1"/>
          <w:numId w:val="2"/>
        </w:numPr>
        <w:rPr>
          <w:rFonts w:ascii="Garamond" w:hAnsi="Garamond"/>
        </w:rPr>
      </w:pPr>
      <w:r>
        <w:rPr>
          <w:rFonts w:ascii="Garamond" w:hAnsi="Garamond"/>
        </w:rPr>
        <w:t xml:space="preserve">we can call </w:t>
      </w:r>
      <w:r w:rsidR="00142B97">
        <w:rPr>
          <w:rFonts w:ascii="Garamond" w:hAnsi="Garamond"/>
        </w:rPr>
        <w:t>cases where state law creates the cause of action but a well pleaded compliant necessarily refers to both federal and state law</w:t>
      </w:r>
      <w:r>
        <w:rPr>
          <w:rFonts w:ascii="Garamond" w:hAnsi="Garamond"/>
        </w:rPr>
        <w:t xml:space="preserve"> </w:t>
      </w:r>
      <w:r w:rsidR="005B0C96">
        <w:rPr>
          <w:rFonts w:ascii="Garamond" w:hAnsi="Garamond"/>
        </w:rPr>
        <w:t>“Smith” cases</w:t>
      </w:r>
    </w:p>
    <w:p w14:paraId="3A219DA3" w14:textId="36A943B1" w:rsidR="00142B97" w:rsidRDefault="00142B97" w:rsidP="00F44E91">
      <w:pPr>
        <w:pStyle w:val="ListParagraph"/>
        <w:numPr>
          <w:ilvl w:val="1"/>
          <w:numId w:val="2"/>
        </w:numPr>
        <w:rPr>
          <w:rFonts w:ascii="Garamond" w:hAnsi="Garamond"/>
        </w:rPr>
      </w:pPr>
      <w:proofErr w:type="gramStart"/>
      <w:r>
        <w:rPr>
          <w:rFonts w:ascii="Garamond" w:hAnsi="Garamond"/>
        </w:rPr>
        <w:t>which</w:t>
      </w:r>
      <w:proofErr w:type="gramEnd"/>
      <w:r>
        <w:rPr>
          <w:rFonts w:ascii="Garamond" w:hAnsi="Garamond"/>
        </w:rPr>
        <w:t xml:space="preserve"> Smith cases get into federal court?</w:t>
      </w:r>
    </w:p>
    <w:p w14:paraId="59E998FC" w14:textId="77777777" w:rsidR="00F44E91" w:rsidRDefault="00F44E91" w:rsidP="00F44E91">
      <w:pPr>
        <w:rPr>
          <w:rFonts w:ascii="Garamond" w:hAnsi="Garamond"/>
        </w:rPr>
      </w:pPr>
    </w:p>
    <w:p w14:paraId="32DA4E3A" w14:textId="236CFF25" w:rsidR="00F22D3D" w:rsidRPr="00F44E91" w:rsidRDefault="00F44E91" w:rsidP="00F44E91">
      <w:pPr>
        <w:rPr>
          <w:rFonts w:ascii="Garamond" w:hAnsi="Garamond"/>
          <w:b/>
        </w:rPr>
      </w:pPr>
      <w:r w:rsidRPr="00F44E91">
        <w:rPr>
          <w:rFonts w:ascii="Garamond" w:hAnsi="Garamond"/>
          <w:b/>
        </w:rPr>
        <w:t>Discussion of Gunn v. Minton</w:t>
      </w:r>
      <w:r>
        <w:rPr>
          <w:rFonts w:ascii="Garamond" w:hAnsi="Garamond"/>
          <w:b/>
        </w:rPr>
        <w:t xml:space="preserve"> (2013)</w:t>
      </w:r>
      <w:r w:rsidRPr="00F44E91">
        <w:rPr>
          <w:rFonts w:ascii="Garamond" w:hAnsi="Garamond"/>
          <w:b/>
        </w:rPr>
        <w:t>:</w:t>
      </w:r>
    </w:p>
    <w:p w14:paraId="7162D683" w14:textId="0CFE53B5" w:rsidR="00677C9D" w:rsidRDefault="00677C9D" w:rsidP="00F44E91">
      <w:pPr>
        <w:pStyle w:val="ListParagraph"/>
        <w:numPr>
          <w:ilvl w:val="0"/>
          <w:numId w:val="2"/>
        </w:numPr>
        <w:rPr>
          <w:rFonts w:ascii="Garamond" w:hAnsi="Garamond"/>
        </w:rPr>
      </w:pPr>
      <w:r>
        <w:rPr>
          <w:rFonts w:ascii="Garamond" w:hAnsi="Garamond"/>
        </w:rPr>
        <w:t xml:space="preserve">Minton </w:t>
      </w:r>
      <w:r w:rsidR="00C77718">
        <w:rPr>
          <w:rFonts w:ascii="Garamond" w:hAnsi="Garamond"/>
        </w:rPr>
        <w:t>sues</w:t>
      </w:r>
      <w:r>
        <w:rPr>
          <w:rFonts w:ascii="Garamond" w:hAnsi="Garamond"/>
        </w:rPr>
        <w:t xml:space="preserve"> in federal court </w:t>
      </w:r>
      <w:r w:rsidR="00C77718">
        <w:rPr>
          <w:rFonts w:ascii="Garamond" w:hAnsi="Garamond"/>
        </w:rPr>
        <w:t xml:space="preserve">for patent infringement </w:t>
      </w:r>
      <w:r>
        <w:rPr>
          <w:rFonts w:ascii="Garamond" w:hAnsi="Garamond"/>
        </w:rPr>
        <w:t>but his patent is determined to be invalid</w:t>
      </w:r>
      <w:r w:rsidR="00C77718">
        <w:rPr>
          <w:rFonts w:ascii="Garamond" w:hAnsi="Garamond"/>
        </w:rPr>
        <w:t xml:space="preserve"> because he had licensed it to someone for over a year</w:t>
      </w:r>
    </w:p>
    <w:p w14:paraId="74CCA81F" w14:textId="33EB71E7" w:rsidR="00677C9D" w:rsidRDefault="00677C9D" w:rsidP="00F44E91">
      <w:pPr>
        <w:pStyle w:val="ListParagraph"/>
        <w:numPr>
          <w:ilvl w:val="0"/>
          <w:numId w:val="2"/>
        </w:numPr>
        <w:rPr>
          <w:rFonts w:ascii="Garamond" w:hAnsi="Garamond"/>
        </w:rPr>
      </w:pPr>
      <w:r>
        <w:rPr>
          <w:rFonts w:ascii="Garamond" w:hAnsi="Garamond"/>
        </w:rPr>
        <w:t xml:space="preserve">then sues his lawyer in </w:t>
      </w:r>
      <w:proofErr w:type="spellStart"/>
      <w:r w:rsidR="00C77718">
        <w:rPr>
          <w:rFonts w:ascii="Garamond" w:hAnsi="Garamond"/>
        </w:rPr>
        <w:t>Tex</w:t>
      </w:r>
      <w:proofErr w:type="spellEnd"/>
      <w:r w:rsidR="00C77718">
        <w:rPr>
          <w:rFonts w:ascii="Garamond" w:hAnsi="Garamond"/>
        </w:rPr>
        <w:t xml:space="preserve"> </w:t>
      </w:r>
      <w:r>
        <w:rPr>
          <w:rFonts w:ascii="Garamond" w:hAnsi="Garamond"/>
        </w:rPr>
        <w:t xml:space="preserve">state court for malpractice, saying that </w:t>
      </w:r>
      <w:r w:rsidR="00C77718">
        <w:rPr>
          <w:rFonts w:ascii="Garamond" w:hAnsi="Garamond"/>
        </w:rPr>
        <w:t>had the lawyer brought up the experimental use argument his patent would have been held valid</w:t>
      </w:r>
    </w:p>
    <w:p w14:paraId="21EB180A" w14:textId="31610A6B" w:rsidR="00C77718" w:rsidRDefault="00C77718" w:rsidP="00F44E91">
      <w:pPr>
        <w:pStyle w:val="ListParagraph"/>
        <w:numPr>
          <w:ilvl w:val="0"/>
          <w:numId w:val="2"/>
        </w:numPr>
        <w:rPr>
          <w:rFonts w:ascii="Garamond" w:hAnsi="Garamond"/>
        </w:rPr>
      </w:pPr>
      <w:r>
        <w:rPr>
          <w:rFonts w:ascii="Garamond" w:hAnsi="Garamond"/>
        </w:rPr>
        <w:t xml:space="preserve">on appeal the </w:t>
      </w:r>
      <w:proofErr w:type="spellStart"/>
      <w:r>
        <w:rPr>
          <w:rFonts w:ascii="Garamond" w:hAnsi="Garamond"/>
        </w:rPr>
        <w:t>Tex</w:t>
      </w:r>
      <w:proofErr w:type="spellEnd"/>
      <w:r>
        <w:rPr>
          <w:rFonts w:ascii="Garamond" w:hAnsi="Garamond"/>
        </w:rPr>
        <w:t xml:space="preserve"> </w:t>
      </w:r>
      <w:proofErr w:type="spellStart"/>
      <w:r>
        <w:rPr>
          <w:rFonts w:ascii="Garamond" w:hAnsi="Garamond"/>
        </w:rPr>
        <w:t>SCt</w:t>
      </w:r>
      <w:proofErr w:type="spellEnd"/>
      <w:r>
        <w:rPr>
          <w:rFonts w:ascii="Garamond" w:hAnsi="Garamond"/>
        </w:rPr>
        <w:t xml:space="preserve"> holds no SMJ in Texas state court because </w:t>
      </w:r>
      <w:r w:rsidR="00142B97">
        <w:rPr>
          <w:rFonts w:ascii="Garamond" w:hAnsi="Garamond"/>
        </w:rPr>
        <w:t>the action had</w:t>
      </w:r>
      <w:r>
        <w:rPr>
          <w:rFonts w:ascii="Garamond" w:hAnsi="Garamond"/>
        </w:rPr>
        <w:t xml:space="preserve"> exclusive federal SMJ </w:t>
      </w:r>
    </w:p>
    <w:p w14:paraId="42AF9BC2" w14:textId="2DB91F30" w:rsidR="00C77718" w:rsidRDefault="00C77718" w:rsidP="00C77718">
      <w:pPr>
        <w:pStyle w:val="ListParagraph"/>
        <w:numPr>
          <w:ilvl w:val="1"/>
          <w:numId w:val="2"/>
        </w:numPr>
        <w:rPr>
          <w:rFonts w:ascii="Garamond" w:hAnsi="Garamond"/>
        </w:rPr>
      </w:pPr>
      <w:r>
        <w:rPr>
          <w:rFonts w:ascii="Garamond" w:hAnsi="Garamond"/>
        </w:rPr>
        <w:t>if it arises under federal patent law state courts do not have SMJ because of:</w:t>
      </w:r>
    </w:p>
    <w:p w14:paraId="65F745CE" w14:textId="77777777" w:rsidR="00C77718" w:rsidRDefault="00C77718" w:rsidP="00C77718">
      <w:pPr>
        <w:pStyle w:val="ListParagraph"/>
        <w:numPr>
          <w:ilvl w:val="1"/>
          <w:numId w:val="2"/>
        </w:numPr>
        <w:rPr>
          <w:rFonts w:ascii="Garamond" w:hAnsi="Garamond"/>
        </w:rPr>
      </w:pPr>
      <w:r>
        <w:rPr>
          <w:rFonts w:ascii="Garamond" w:hAnsi="Garamond"/>
        </w:rPr>
        <w:t xml:space="preserve">28 US Code </w:t>
      </w:r>
      <w:r w:rsidRPr="003427CB">
        <w:rPr>
          <w:rFonts w:ascii="Garamond" w:hAnsi="Garamond"/>
        </w:rPr>
        <w:t>§</w:t>
      </w:r>
      <w:r>
        <w:rPr>
          <w:rFonts w:ascii="Garamond" w:hAnsi="Garamond"/>
        </w:rPr>
        <w:t>1338 – “district courts shall have original jurisdiction of any civil action arising under any Act of Congress relating to parents… no state court shall have jurisdiction over any claim for relief arising under any Act of Congress relating to patents…”</w:t>
      </w:r>
    </w:p>
    <w:p w14:paraId="4481CD59" w14:textId="77777777" w:rsidR="00C77718" w:rsidRDefault="00C77718" w:rsidP="00F44E91">
      <w:pPr>
        <w:pStyle w:val="ListParagraph"/>
        <w:numPr>
          <w:ilvl w:val="0"/>
          <w:numId w:val="2"/>
        </w:numPr>
        <w:rPr>
          <w:rFonts w:ascii="Garamond" w:hAnsi="Garamond"/>
        </w:rPr>
      </w:pPr>
    </w:p>
    <w:p w14:paraId="4EBB33BE" w14:textId="7EBCCDB8" w:rsidR="00C77718" w:rsidRDefault="00C77718" w:rsidP="00C77718">
      <w:pPr>
        <w:pStyle w:val="ListParagraph"/>
        <w:numPr>
          <w:ilvl w:val="0"/>
          <w:numId w:val="2"/>
        </w:numPr>
        <w:rPr>
          <w:rFonts w:ascii="Garamond" w:hAnsi="Garamond"/>
        </w:rPr>
      </w:pPr>
      <w:r>
        <w:rPr>
          <w:rFonts w:ascii="Garamond" w:hAnsi="Garamond"/>
        </w:rPr>
        <w:t xml:space="preserve">US </w:t>
      </w:r>
      <w:proofErr w:type="spellStart"/>
      <w:r>
        <w:rPr>
          <w:rFonts w:ascii="Garamond" w:hAnsi="Garamond"/>
        </w:rPr>
        <w:t>SCt</w:t>
      </w:r>
      <w:proofErr w:type="spellEnd"/>
      <w:r>
        <w:rPr>
          <w:rFonts w:ascii="Garamond" w:hAnsi="Garamond"/>
        </w:rPr>
        <w:t xml:space="preserve"> reverses - it does not arise under federal patent law</w:t>
      </w:r>
    </w:p>
    <w:p w14:paraId="316C746E" w14:textId="77777777" w:rsidR="00C77718" w:rsidRPr="00C77718" w:rsidRDefault="00C77718" w:rsidP="00C77718">
      <w:pPr>
        <w:rPr>
          <w:rFonts w:ascii="Garamond" w:hAnsi="Garamond"/>
        </w:rPr>
      </w:pPr>
    </w:p>
    <w:p w14:paraId="3F72EFF9" w14:textId="6313D599" w:rsidR="00D07576" w:rsidRPr="00D07576" w:rsidRDefault="00D07576" w:rsidP="00D07576">
      <w:pPr>
        <w:pStyle w:val="ListParagraph"/>
        <w:numPr>
          <w:ilvl w:val="0"/>
          <w:numId w:val="2"/>
        </w:numPr>
        <w:rPr>
          <w:rFonts w:ascii="Garamond" w:hAnsi="Garamond"/>
        </w:rPr>
      </w:pPr>
      <w:r>
        <w:rPr>
          <w:rFonts w:ascii="Garamond" w:hAnsi="Garamond"/>
        </w:rPr>
        <w:lastRenderedPageBreak/>
        <w:t>this is a case like Smith – state law creates the cause of action but a well-pleaded complaint refers to both state and federal law</w:t>
      </w:r>
    </w:p>
    <w:p w14:paraId="79F37484" w14:textId="61BCD72C" w:rsidR="0052267B" w:rsidRDefault="00C77718" w:rsidP="00142B97">
      <w:pPr>
        <w:pStyle w:val="ListParagraph"/>
        <w:numPr>
          <w:ilvl w:val="1"/>
          <w:numId w:val="2"/>
        </w:numPr>
        <w:rPr>
          <w:rFonts w:ascii="Garamond" w:hAnsi="Garamond"/>
        </w:rPr>
      </w:pPr>
      <w:r>
        <w:rPr>
          <w:rFonts w:ascii="Garamond" w:hAnsi="Garamond"/>
        </w:rPr>
        <w:t>f</w:t>
      </w:r>
      <w:r w:rsidR="0052267B">
        <w:rPr>
          <w:rFonts w:ascii="Garamond" w:hAnsi="Garamond"/>
        </w:rPr>
        <w:t>ederal law has been absorbed into the issue of causation under state malpractice tort law</w:t>
      </w:r>
    </w:p>
    <w:p w14:paraId="04C7658F" w14:textId="72D97C3E" w:rsidR="00D07576" w:rsidRDefault="00D07576" w:rsidP="00F44E91">
      <w:pPr>
        <w:pStyle w:val="ListParagraph"/>
        <w:numPr>
          <w:ilvl w:val="0"/>
          <w:numId w:val="2"/>
        </w:numPr>
        <w:rPr>
          <w:rFonts w:ascii="Garamond" w:hAnsi="Garamond"/>
        </w:rPr>
      </w:pPr>
      <w:r>
        <w:rPr>
          <w:rFonts w:ascii="Garamond" w:hAnsi="Garamond"/>
        </w:rPr>
        <w:t xml:space="preserve">The US </w:t>
      </w:r>
      <w:proofErr w:type="spellStart"/>
      <w:r>
        <w:rPr>
          <w:rFonts w:ascii="Garamond" w:hAnsi="Garamond"/>
        </w:rPr>
        <w:t>SCt</w:t>
      </w:r>
      <w:proofErr w:type="spellEnd"/>
      <w:r>
        <w:rPr>
          <w:rFonts w:ascii="Garamond" w:hAnsi="Garamond"/>
        </w:rPr>
        <w:t xml:space="preserve"> offer the following standard for determining whether there is arising under jurisdiction (under 1331 or 1338) for Smith cases</w:t>
      </w:r>
    </w:p>
    <w:p w14:paraId="3EB6666C" w14:textId="2F903898" w:rsidR="00D07576" w:rsidRPr="000E5018" w:rsidRDefault="00D07576" w:rsidP="00D07576">
      <w:pPr>
        <w:pStyle w:val="ListParagraph"/>
        <w:numPr>
          <w:ilvl w:val="0"/>
          <w:numId w:val="2"/>
        </w:numPr>
        <w:rPr>
          <w:rFonts w:ascii="Garamond" w:hAnsi="Garamond"/>
          <w:u w:val="single"/>
        </w:rPr>
      </w:pPr>
      <w:r w:rsidRPr="000E5018">
        <w:rPr>
          <w:rFonts w:ascii="Garamond" w:hAnsi="Garamond"/>
          <w:u w:val="single"/>
        </w:rPr>
        <w:t xml:space="preserve">Grable &amp; Sons v. </w:t>
      </w:r>
      <w:proofErr w:type="spellStart"/>
      <w:r w:rsidRPr="000E5018">
        <w:rPr>
          <w:rFonts w:ascii="Garamond" w:hAnsi="Garamond"/>
          <w:u w:val="single"/>
        </w:rPr>
        <w:t>Darue</w:t>
      </w:r>
      <w:proofErr w:type="spellEnd"/>
      <w:r w:rsidRPr="000E5018">
        <w:rPr>
          <w:rFonts w:ascii="Garamond" w:hAnsi="Garamond"/>
          <w:u w:val="single"/>
        </w:rPr>
        <w:t xml:space="preserve"> Engineering</w:t>
      </w:r>
      <w:r>
        <w:rPr>
          <w:rFonts w:ascii="Garamond" w:hAnsi="Garamond"/>
        </w:rPr>
        <w:t xml:space="preserve"> </w:t>
      </w:r>
      <w:r w:rsidRPr="003711F0">
        <w:rPr>
          <w:rFonts w:ascii="Garamond" w:hAnsi="Garamond"/>
        </w:rPr>
        <w:sym w:font="Wingdings" w:char="F0E0"/>
      </w:r>
      <w:r>
        <w:rPr>
          <w:rFonts w:ascii="Garamond" w:hAnsi="Garamond"/>
        </w:rPr>
        <w:t xml:space="preserve"> Grable Rule: arising under for 1331 (and 1338) if the federal issue is</w:t>
      </w:r>
    </w:p>
    <w:p w14:paraId="768402D7" w14:textId="77777777" w:rsidR="00D07576" w:rsidRPr="000E5018" w:rsidRDefault="00D07576" w:rsidP="00D07576">
      <w:pPr>
        <w:pStyle w:val="ListParagraph"/>
        <w:numPr>
          <w:ilvl w:val="1"/>
          <w:numId w:val="2"/>
        </w:numPr>
        <w:rPr>
          <w:rFonts w:ascii="Garamond" w:hAnsi="Garamond"/>
          <w:u w:val="single"/>
        </w:rPr>
      </w:pPr>
      <w:r>
        <w:rPr>
          <w:rFonts w:ascii="Garamond" w:hAnsi="Garamond"/>
        </w:rPr>
        <w:t>Necessarily Raised (satisfied in this case)</w:t>
      </w:r>
    </w:p>
    <w:p w14:paraId="416DE87E" w14:textId="77777777" w:rsidR="00D07576" w:rsidRPr="000E5018" w:rsidRDefault="00D07576" w:rsidP="00D07576">
      <w:pPr>
        <w:pStyle w:val="ListParagraph"/>
        <w:numPr>
          <w:ilvl w:val="1"/>
          <w:numId w:val="2"/>
        </w:numPr>
        <w:rPr>
          <w:rFonts w:ascii="Garamond" w:hAnsi="Garamond"/>
          <w:u w:val="single"/>
        </w:rPr>
      </w:pPr>
      <w:r>
        <w:rPr>
          <w:rFonts w:ascii="Garamond" w:hAnsi="Garamond"/>
        </w:rPr>
        <w:t>Actually Disputed (satisfied in this case)</w:t>
      </w:r>
    </w:p>
    <w:p w14:paraId="307D0350" w14:textId="77777777" w:rsidR="00D07576" w:rsidRPr="000E5018" w:rsidRDefault="00D07576" w:rsidP="00D07576">
      <w:pPr>
        <w:pStyle w:val="ListParagraph"/>
        <w:numPr>
          <w:ilvl w:val="1"/>
          <w:numId w:val="2"/>
        </w:numPr>
        <w:rPr>
          <w:rFonts w:ascii="Garamond" w:hAnsi="Garamond"/>
          <w:u w:val="single"/>
        </w:rPr>
      </w:pPr>
      <w:r>
        <w:rPr>
          <w:rFonts w:ascii="Garamond" w:hAnsi="Garamond"/>
        </w:rPr>
        <w:t>Substantial (</w:t>
      </w:r>
      <w:r>
        <w:rPr>
          <w:rFonts w:ascii="Garamond" w:hAnsi="Garamond"/>
          <w:u w:val="single"/>
        </w:rPr>
        <w:t>not</w:t>
      </w:r>
      <w:r w:rsidRPr="00F172D9">
        <w:rPr>
          <w:rFonts w:ascii="Garamond" w:hAnsi="Garamond"/>
        </w:rPr>
        <w:t xml:space="preserve"> </w:t>
      </w:r>
      <w:r>
        <w:rPr>
          <w:rFonts w:ascii="Garamond" w:hAnsi="Garamond"/>
        </w:rPr>
        <w:t>satisfied in this case)</w:t>
      </w:r>
    </w:p>
    <w:p w14:paraId="46F4F039" w14:textId="55DE9D6A" w:rsidR="00D07576" w:rsidRPr="003711F0" w:rsidRDefault="00D07576" w:rsidP="00D07576">
      <w:pPr>
        <w:pStyle w:val="ListParagraph"/>
        <w:numPr>
          <w:ilvl w:val="1"/>
          <w:numId w:val="2"/>
        </w:numPr>
        <w:rPr>
          <w:rFonts w:ascii="Garamond" w:hAnsi="Garamond"/>
          <w:u w:val="single"/>
        </w:rPr>
      </w:pPr>
      <w:r>
        <w:rPr>
          <w:rFonts w:ascii="Garamond" w:hAnsi="Garamond"/>
        </w:rPr>
        <w:t xml:space="preserve">No disruption </w:t>
      </w:r>
      <w:r w:rsidR="00142B97">
        <w:rPr>
          <w:rFonts w:ascii="Garamond" w:hAnsi="Garamond"/>
        </w:rPr>
        <w:t xml:space="preserve">of </w:t>
      </w:r>
      <w:r w:rsidR="00142B97" w:rsidRPr="00142B97">
        <w:rPr>
          <w:rFonts w:ascii="Garamond" w:hAnsi="Garamond"/>
        </w:rPr>
        <w:t xml:space="preserve">congressionally approved balance of federal and </w:t>
      </w:r>
      <w:r w:rsidR="00142B97">
        <w:rPr>
          <w:rFonts w:ascii="Garamond" w:hAnsi="Garamond"/>
        </w:rPr>
        <w:t>state judicial responsibilities</w:t>
      </w:r>
      <w:r w:rsidR="00142B97" w:rsidRPr="00142B97">
        <w:rPr>
          <w:rFonts w:ascii="Garamond" w:hAnsi="Garamond"/>
        </w:rPr>
        <w:t xml:space="preserve"> </w:t>
      </w:r>
      <w:r>
        <w:rPr>
          <w:rFonts w:ascii="Garamond" w:hAnsi="Garamond"/>
        </w:rPr>
        <w:t>(</w:t>
      </w:r>
      <w:r>
        <w:rPr>
          <w:rFonts w:ascii="Garamond" w:hAnsi="Garamond"/>
          <w:u w:val="single"/>
        </w:rPr>
        <w:t>not</w:t>
      </w:r>
      <w:r w:rsidRPr="00F172D9">
        <w:rPr>
          <w:rFonts w:ascii="Garamond" w:hAnsi="Garamond"/>
        </w:rPr>
        <w:t xml:space="preserve"> </w:t>
      </w:r>
      <w:r>
        <w:rPr>
          <w:rFonts w:ascii="Garamond" w:hAnsi="Garamond"/>
        </w:rPr>
        <w:t>satisfied in this case)</w:t>
      </w:r>
    </w:p>
    <w:p w14:paraId="6E3D29A7" w14:textId="60D731B4" w:rsidR="00D07576" w:rsidRPr="00D07576" w:rsidRDefault="00D07576" w:rsidP="00D07576">
      <w:pPr>
        <w:pStyle w:val="ListParagraph"/>
        <w:numPr>
          <w:ilvl w:val="0"/>
          <w:numId w:val="2"/>
        </w:numPr>
        <w:rPr>
          <w:rFonts w:ascii="Garamond" w:hAnsi="Garamond"/>
        </w:rPr>
      </w:pPr>
      <w:r w:rsidRPr="00D07576">
        <w:rPr>
          <w:rFonts w:ascii="Garamond" w:hAnsi="Garamond"/>
        </w:rPr>
        <w:t xml:space="preserve"> </w:t>
      </w:r>
    </w:p>
    <w:p w14:paraId="6715F3D0" w14:textId="434C77DE" w:rsidR="00D07576" w:rsidRDefault="00D07576" w:rsidP="00F44E91">
      <w:pPr>
        <w:pStyle w:val="ListParagraph"/>
        <w:numPr>
          <w:ilvl w:val="0"/>
          <w:numId w:val="2"/>
        </w:numPr>
        <w:rPr>
          <w:rFonts w:ascii="Garamond" w:hAnsi="Garamond"/>
        </w:rPr>
      </w:pPr>
      <w:r>
        <w:rPr>
          <w:rFonts w:ascii="Garamond" w:hAnsi="Garamond"/>
        </w:rPr>
        <w:t>Why not substantial?</w:t>
      </w:r>
    </w:p>
    <w:p w14:paraId="74FA47EF" w14:textId="1A609957" w:rsidR="00D07576" w:rsidRDefault="00D07576" w:rsidP="00D07576">
      <w:pPr>
        <w:pStyle w:val="ListParagraph"/>
        <w:numPr>
          <w:ilvl w:val="1"/>
          <w:numId w:val="2"/>
        </w:numPr>
        <w:rPr>
          <w:rFonts w:ascii="Garamond" w:hAnsi="Garamond"/>
        </w:rPr>
      </w:pPr>
      <w:r w:rsidRPr="00D07576">
        <w:rPr>
          <w:rFonts w:ascii="Garamond" w:hAnsi="Garamond"/>
        </w:rPr>
        <w:t xml:space="preserve"> “[I]t is not enough that the federal issue be significant to the particular parties in the immediate suit… The substantiality inquiry under Grable looks instead to the importance of the issue to the federal system as a whole.”</w:t>
      </w:r>
    </w:p>
    <w:p w14:paraId="79B193ED" w14:textId="77777777" w:rsidR="00D07576" w:rsidRDefault="00D07576" w:rsidP="00D07576">
      <w:pPr>
        <w:pStyle w:val="ListParagraph"/>
        <w:numPr>
          <w:ilvl w:val="1"/>
          <w:numId w:val="2"/>
        </w:numPr>
        <w:rPr>
          <w:rFonts w:ascii="Garamond" w:hAnsi="Garamond"/>
        </w:rPr>
      </w:pPr>
      <w:r>
        <w:rPr>
          <w:rFonts w:ascii="Garamond" w:hAnsi="Garamond"/>
        </w:rPr>
        <w:t>this is not important to the federal system</w:t>
      </w:r>
    </w:p>
    <w:p w14:paraId="3DB47E8E" w14:textId="20F3DB34" w:rsidR="00D07576" w:rsidRDefault="00D07576" w:rsidP="00D07576">
      <w:pPr>
        <w:pStyle w:val="ListParagraph"/>
        <w:numPr>
          <w:ilvl w:val="1"/>
          <w:numId w:val="2"/>
        </w:numPr>
        <w:rPr>
          <w:rFonts w:ascii="Garamond" w:hAnsi="Garamond"/>
        </w:rPr>
      </w:pPr>
      <w:r>
        <w:rPr>
          <w:rFonts w:ascii="Garamond" w:hAnsi="Garamond"/>
        </w:rPr>
        <w:t xml:space="preserve">it is important to the federal system that the validity of </w:t>
      </w:r>
      <w:r w:rsidR="00142B97">
        <w:rPr>
          <w:rFonts w:ascii="Garamond" w:hAnsi="Garamond"/>
        </w:rPr>
        <w:t>patents</w:t>
      </w:r>
      <w:r>
        <w:rPr>
          <w:rFonts w:ascii="Garamond" w:hAnsi="Garamond"/>
        </w:rPr>
        <w:t xml:space="preserve"> are litigated in federal court</w:t>
      </w:r>
    </w:p>
    <w:p w14:paraId="48F4430C" w14:textId="462D2C9D" w:rsidR="0035722C" w:rsidRDefault="00D07576" w:rsidP="00D07576">
      <w:pPr>
        <w:pStyle w:val="ListParagraph"/>
        <w:numPr>
          <w:ilvl w:val="1"/>
          <w:numId w:val="2"/>
        </w:numPr>
        <w:rPr>
          <w:rFonts w:ascii="Garamond" w:hAnsi="Garamond"/>
        </w:rPr>
      </w:pPr>
      <w:r>
        <w:rPr>
          <w:rFonts w:ascii="Garamond" w:hAnsi="Garamond"/>
        </w:rPr>
        <w:t xml:space="preserve">BUT </w:t>
      </w:r>
      <w:r w:rsidR="00C540A4">
        <w:rPr>
          <w:rFonts w:ascii="Garamond" w:hAnsi="Garamond"/>
        </w:rPr>
        <w:t>Minton is precluded</w:t>
      </w:r>
      <w:r w:rsidR="00A85ED6">
        <w:rPr>
          <w:rFonts w:ascii="Garamond" w:hAnsi="Garamond"/>
        </w:rPr>
        <w:t xml:space="preserve"> </w:t>
      </w:r>
      <w:r>
        <w:rPr>
          <w:rFonts w:ascii="Garamond" w:hAnsi="Garamond"/>
        </w:rPr>
        <w:t xml:space="preserve">concerning the validity of the patent </w:t>
      </w:r>
      <w:r w:rsidR="00A85ED6">
        <w:rPr>
          <w:rFonts w:ascii="Garamond" w:hAnsi="Garamond"/>
        </w:rPr>
        <w:t xml:space="preserve">– No </w:t>
      </w:r>
      <w:proofErr w:type="spellStart"/>
      <w:r w:rsidR="00A85ED6">
        <w:rPr>
          <w:rFonts w:ascii="Garamond" w:hAnsi="Garamond"/>
        </w:rPr>
        <w:t>relitigation</w:t>
      </w:r>
      <w:proofErr w:type="spellEnd"/>
      <w:r w:rsidR="00A85ED6">
        <w:rPr>
          <w:rFonts w:ascii="Garamond" w:hAnsi="Garamond"/>
        </w:rPr>
        <w:t xml:space="preserve"> of </w:t>
      </w:r>
      <w:r>
        <w:rPr>
          <w:rFonts w:ascii="Garamond" w:hAnsi="Garamond"/>
        </w:rPr>
        <w:t>validity of patent after the federal action -</w:t>
      </w:r>
      <w:r w:rsidR="00A85ED6">
        <w:rPr>
          <w:rFonts w:ascii="Garamond" w:hAnsi="Garamond"/>
        </w:rPr>
        <w:t xml:space="preserve"> that has already been settled.</w:t>
      </w:r>
    </w:p>
    <w:p w14:paraId="35058DD0" w14:textId="4E154AE4" w:rsidR="003711F0" w:rsidRDefault="003711F0" w:rsidP="00D07576">
      <w:pPr>
        <w:pStyle w:val="ListParagraph"/>
        <w:numPr>
          <w:ilvl w:val="1"/>
          <w:numId w:val="2"/>
        </w:numPr>
        <w:rPr>
          <w:rFonts w:ascii="Garamond" w:hAnsi="Garamond"/>
        </w:rPr>
      </w:pPr>
      <w:r>
        <w:rPr>
          <w:rFonts w:ascii="Garamond" w:hAnsi="Garamond"/>
        </w:rPr>
        <w:t xml:space="preserve">The validity of the patent was NOT going to be decided by this </w:t>
      </w:r>
      <w:r w:rsidR="00D07576">
        <w:rPr>
          <w:rFonts w:ascii="Garamond" w:hAnsi="Garamond"/>
        </w:rPr>
        <w:t xml:space="preserve">state court </w:t>
      </w:r>
      <w:r>
        <w:rPr>
          <w:rFonts w:ascii="Garamond" w:hAnsi="Garamond"/>
        </w:rPr>
        <w:t xml:space="preserve">case. The patent </w:t>
      </w:r>
      <w:r w:rsidR="00A85ED6">
        <w:rPr>
          <w:rFonts w:ascii="Garamond" w:hAnsi="Garamond"/>
        </w:rPr>
        <w:t>would</w:t>
      </w:r>
      <w:r>
        <w:rPr>
          <w:rFonts w:ascii="Garamond" w:hAnsi="Garamond"/>
        </w:rPr>
        <w:t xml:space="preserve"> continue to be invalid</w:t>
      </w:r>
      <w:r w:rsidR="00A85ED6">
        <w:rPr>
          <w:rFonts w:ascii="Garamond" w:hAnsi="Garamond"/>
        </w:rPr>
        <w:t xml:space="preserve"> no matter the case’s outcome</w:t>
      </w:r>
      <w:r>
        <w:rPr>
          <w:rFonts w:ascii="Garamond" w:hAnsi="Garamond"/>
        </w:rPr>
        <w:t xml:space="preserve">. </w:t>
      </w:r>
      <w:r w:rsidR="00A85ED6">
        <w:rPr>
          <w:rFonts w:ascii="Garamond" w:hAnsi="Garamond"/>
        </w:rPr>
        <w:t xml:space="preserve">If Minton had won, he would have received damages from his lawyer to compensate for his loss of the patent. He would never have gotten the patent back. </w:t>
      </w:r>
    </w:p>
    <w:p w14:paraId="73F6F948" w14:textId="77777777" w:rsidR="00D07576" w:rsidRPr="00A85ED6" w:rsidRDefault="00D07576" w:rsidP="00D07576">
      <w:pPr>
        <w:pStyle w:val="ListParagraph"/>
        <w:ind w:left="1440"/>
        <w:rPr>
          <w:rFonts w:ascii="Garamond" w:hAnsi="Garamond"/>
        </w:rPr>
      </w:pPr>
    </w:p>
    <w:p w14:paraId="0569AB99" w14:textId="1F51DFDC" w:rsidR="0035722C" w:rsidRDefault="00D07576" w:rsidP="0035722C">
      <w:pPr>
        <w:rPr>
          <w:rFonts w:ascii="Garamond" w:hAnsi="Garamond"/>
        </w:rPr>
      </w:pPr>
      <w:r>
        <w:rPr>
          <w:rFonts w:ascii="Garamond" w:hAnsi="Garamond"/>
        </w:rPr>
        <w:t xml:space="preserve">Why is the </w:t>
      </w:r>
      <w:r w:rsidR="00142B97">
        <w:rPr>
          <w:rFonts w:ascii="Garamond" w:hAnsi="Garamond"/>
        </w:rPr>
        <w:t>“</w:t>
      </w:r>
      <w:r w:rsidRPr="00D07576">
        <w:rPr>
          <w:rFonts w:ascii="Garamond" w:hAnsi="Garamond"/>
        </w:rPr>
        <w:t xml:space="preserve">congressionally approved balance of federal and </w:t>
      </w:r>
      <w:r>
        <w:rPr>
          <w:rFonts w:ascii="Garamond" w:hAnsi="Garamond"/>
        </w:rPr>
        <w:t>state judicial responsibilities</w:t>
      </w:r>
      <w:r w:rsidR="00142B97">
        <w:rPr>
          <w:rFonts w:ascii="Garamond" w:hAnsi="Garamond"/>
        </w:rPr>
        <w:t>” requirement</w:t>
      </w:r>
      <w:r>
        <w:rPr>
          <w:rFonts w:ascii="Garamond" w:hAnsi="Garamond"/>
        </w:rPr>
        <w:t xml:space="preserve"> not satisfied</w:t>
      </w:r>
      <w:r w:rsidR="00142B97">
        <w:rPr>
          <w:rFonts w:ascii="Garamond" w:hAnsi="Garamond"/>
        </w:rPr>
        <w:t>?</w:t>
      </w:r>
    </w:p>
    <w:p w14:paraId="07939D56" w14:textId="2305CCE5" w:rsidR="00D07576" w:rsidRDefault="00D07576" w:rsidP="00D07576">
      <w:pPr>
        <w:pStyle w:val="ListParagraph"/>
        <w:numPr>
          <w:ilvl w:val="0"/>
          <w:numId w:val="2"/>
        </w:numPr>
        <w:rPr>
          <w:rFonts w:ascii="Garamond" w:hAnsi="Garamond"/>
        </w:rPr>
      </w:pPr>
      <w:r>
        <w:rPr>
          <w:rFonts w:ascii="Garamond" w:hAnsi="Garamond"/>
        </w:rPr>
        <w:t>state law malpractice actions are the sort of thing</w:t>
      </w:r>
      <w:r w:rsidR="00142B97">
        <w:rPr>
          <w:rFonts w:ascii="Garamond" w:hAnsi="Garamond"/>
        </w:rPr>
        <w:t>s</w:t>
      </w:r>
      <w:r>
        <w:rPr>
          <w:rFonts w:ascii="Garamond" w:hAnsi="Garamond"/>
        </w:rPr>
        <w:t xml:space="preserve"> that state courts have an especial interest in </w:t>
      </w:r>
    </w:p>
    <w:p w14:paraId="3F1206CE" w14:textId="77777777" w:rsidR="00D07576" w:rsidRPr="00D07576" w:rsidRDefault="00D07576" w:rsidP="00BD37B2">
      <w:pPr>
        <w:pStyle w:val="ListParagraph"/>
        <w:rPr>
          <w:rFonts w:ascii="Garamond" w:hAnsi="Garamond"/>
        </w:rPr>
      </w:pPr>
    </w:p>
    <w:p w14:paraId="41E8C9E0" w14:textId="77777777" w:rsidR="003711F0" w:rsidRPr="003711F0" w:rsidRDefault="003711F0" w:rsidP="0035722C">
      <w:pPr>
        <w:rPr>
          <w:rFonts w:ascii="Garamond" w:hAnsi="Garamond"/>
          <w:i/>
        </w:rPr>
      </w:pPr>
      <w:r w:rsidRPr="003711F0">
        <w:rPr>
          <w:rFonts w:ascii="Garamond" w:hAnsi="Garamond"/>
          <w:i/>
        </w:rPr>
        <w:t xml:space="preserve">Hypo - </w:t>
      </w:r>
    </w:p>
    <w:p w14:paraId="1A95602F" w14:textId="77777777" w:rsidR="003711F0" w:rsidRPr="003711F0" w:rsidRDefault="003711F0" w:rsidP="0035722C">
      <w:pPr>
        <w:rPr>
          <w:rFonts w:ascii="Garamond" w:hAnsi="Garamond"/>
          <w:i/>
        </w:rPr>
      </w:pPr>
      <w:r w:rsidRPr="003711F0">
        <w:rPr>
          <w:rFonts w:ascii="Garamond" w:hAnsi="Garamond"/>
          <w:i/>
        </w:rPr>
        <w:t>The LMRA completely preempts state contrac</w:t>
      </w:r>
      <w:r>
        <w:rPr>
          <w:rFonts w:ascii="Garamond" w:hAnsi="Garamond"/>
          <w:i/>
        </w:rPr>
        <w:t>t law concerning collective barg</w:t>
      </w:r>
      <w:r w:rsidRPr="003711F0">
        <w:rPr>
          <w:rFonts w:ascii="Garamond" w:hAnsi="Garamond"/>
          <w:i/>
        </w:rPr>
        <w:t>aining agreements between unions and employers and replaces the whole area of state law with federal law. The union sues the employer under state contract law in state court</w:t>
      </w:r>
      <w:r>
        <w:rPr>
          <w:rFonts w:ascii="Garamond" w:hAnsi="Garamond"/>
          <w:i/>
        </w:rPr>
        <w:t xml:space="preserve">. </w:t>
      </w:r>
      <w:r w:rsidRPr="003711F0">
        <w:rPr>
          <w:rFonts w:ascii="Garamond" w:hAnsi="Garamond"/>
          <w:i/>
        </w:rPr>
        <w:t>Employer removes on ground that the cause of action of really federal</w:t>
      </w:r>
      <w:r>
        <w:rPr>
          <w:rFonts w:ascii="Garamond" w:hAnsi="Garamond"/>
          <w:i/>
        </w:rPr>
        <w:t xml:space="preserve">. </w:t>
      </w:r>
    </w:p>
    <w:p w14:paraId="6F979B53" w14:textId="26BD7B14" w:rsidR="003711F0" w:rsidRDefault="003711F0" w:rsidP="00FD35A1">
      <w:pPr>
        <w:pStyle w:val="ListParagraph"/>
        <w:numPr>
          <w:ilvl w:val="0"/>
          <w:numId w:val="2"/>
        </w:numPr>
        <w:rPr>
          <w:rFonts w:ascii="Garamond" w:hAnsi="Garamond"/>
        </w:rPr>
      </w:pPr>
      <w:r>
        <w:rPr>
          <w:rFonts w:ascii="Garamond" w:hAnsi="Garamond"/>
        </w:rPr>
        <w:t xml:space="preserve">This is an example where the </w:t>
      </w:r>
      <w:proofErr w:type="spellStart"/>
      <w:r>
        <w:rPr>
          <w:rFonts w:ascii="Garamond" w:hAnsi="Garamond"/>
        </w:rPr>
        <w:t>Mottley</w:t>
      </w:r>
      <w:proofErr w:type="spellEnd"/>
      <w:r>
        <w:rPr>
          <w:rFonts w:ascii="Garamond" w:hAnsi="Garamond"/>
        </w:rPr>
        <w:t xml:space="preserve"> argument doesn’t </w:t>
      </w:r>
      <w:r w:rsidR="002A4512">
        <w:rPr>
          <w:rFonts w:ascii="Garamond" w:hAnsi="Garamond"/>
        </w:rPr>
        <w:t xml:space="preserve">work. While it is true that the </w:t>
      </w:r>
      <w:r w:rsidR="00BD37B2">
        <w:rPr>
          <w:rFonts w:ascii="Garamond" w:hAnsi="Garamond"/>
        </w:rPr>
        <w:t xml:space="preserve">issue of federal preemption is a </w:t>
      </w:r>
      <w:r w:rsidR="002A4512">
        <w:rPr>
          <w:rFonts w:ascii="Garamond" w:hAnsi="Garamond"/>
        </w:rPr>
        <w:t>defense, because</w:t>
      </w:r>
      <w:r w:rsidR="00FD35A1">
        <w:rPr>
          <w:rFonts w:ascii="Garamond" w:hAnsi="Garamond"/>
        </w:rPr>
        <w:t xml:space="preserve"> </w:t>
      </w:r>
      <w:r w:rsidR="00F172D9">
        <w:rPr>
          <w:rFonts w:ascii="Garamond" w:hAnsi="Garamond"/>
        </w:rPr>
        <w:t>federal law</w:t>
      </w:r>
      <w:r w:rsidR="00BD37B2">
        <w:rPr>
          <w:rFonts w:ascii="Garamond" w:hAnsi="Garamond"/>
        </w:rPr>
        <w:t xml:space="preserve"> </w:t>
      </w:r>
      <w:r w:rsidR="00BD37B2" w:rsidRPr="00EB4940">
        <w:rPr>
          <w:rFonts w:ascii="Garamond" w:hAnsi="Garamond"/>
          <w:i/>
        </w:rPr>
        <w:t xml:space="preserve">completely </w:t>
      </w:r>
      <w:r w:rsidR="00393714" w:rsidRPr="00EB4940">
        <w:rPr>
          <w:rFonts w:ascii="Garamond" w:hAnsi="Garamond"/>
          <w:i/>
        </w:rPr>
        <w:t>preempts</w:t>
      </w:r>
      <w:r w:rsidR="00BD37B2">
        <w:rPr>
          <w:rFonts w:ascii="Garamond" w:hAnsi="Garamond"/>
        </w:rPr>
        <w:t xml:space="preserve"> the whole area of state law</w:t>
      </w:r>
      <w:r w:rsidR="00F172D9">
        <w:rPr>
          <w:rFonts w:ascii="Garamond" w:hAnsi="Garamond"/>
        </w:rPr>
        <w:t>, the case</w:t>
      </w:r>
      <w:r w:rsidR="00FD35A1">
        <w:rPr>
          <w:rFonts w:ascii="Garamond" w:hAnsi="Garamond"/>
        </w:rPr>
        <w:t xml:space="preserve"> has been determined to have fede</w:t>
      </w:r>
      <w:r w:rsidR="00BD37B2">
        <w:rPr>
          <w:rFonts w:ascii="Garamond" w:hAnsi="Garamond"/>
        </w:rPr>
        <w:t>ral subject matter jurisdiction under 1331</w:t>
      </w:r>
      <w:r w:rsidR="00EB4940">
        <w:rPr>
          <w:rFonts w:ascii="Garamond" w:hAnsi="Garamond"/>
        </w:rPr>
        <w:t xml:space="preserve"> – it is essentially a federal action that the union sues the employer under</w:t>
      </w:r>
    </w:p>
    <w:p w14:paraId="2B7895F1" w14:textId="1A99213B" w:rsidR="00393714" w:rsidRDefault="00142B97" w:rsidP="00FD35A1">
      <w:pPr>
        <w:pStyle w:val="ListParagraph"/>
        <w:numPr>
          <w:ilvl w:val="0"/>
          <w:numId w:val="2"/>
        </w:numPr>
        <w:rPr>
          <w:rFonts w:ascii="Garamond" w:hAnsi="Garamond"/>
        </w:rPr>
      </w:pPr>
      <w:r>
        <w:rPr>
          <w:rFonts w:ascii="Garamond" w:hAnsi="Garamond"/>
        </w:rPr>
        <w:t xml:space="preserve">this exception to </w:t>
      </w:r>
      <w:proofErr w:type="spellStart"/>
      <w:r>
        <w:rPr>
          <w:rFonts w:ascii="Garamond" w:hAnsi="Garamond"/>
        </w:rPr>
        <w:t>Mottley</w:t>
      </w:r>
      <w:proofErr w:type="spellEnd"/>
      <w:r w:rsidR="00393714">
        <w:rPr>
          <w:rFonts w:ascii="Garamond" w:hAnsi="Garamond"/>
        </w:rPr>
        <w:t xml:space="preserve"> has been found in LMRA (Labor Management Relations Act) and ERISA (Employee Retirement Income Security Act – which preempts the field of state law having to with pension plans)</w:t>
      </w:r>
    </w:p>
    <w:p w14:paraId="5774CD52" w14:textId="3499D054" w:rsidR="00393714" w:rsidRDefault="00393714" w:rsidP="00FD35A1">
      <w:pPr>
        <w:pStyle w:val="ListParagraph"/>
        <w:numPr>
          <w:ilvl w:val="0"/>
          <w:numId w:val="2"/>
        </w:numPr>
        <w:rPr>
          <w:rFonts w:ascii="Garamond" w:hAnsi="Garamond"/>
        </w:rPr>
      </w:pPr>
      <w:r>
        <w:rPr>
          <w:rFonts w:ascii="Garamond" w:hAnsi="Garamond"/>
        </w:rPr>
        <w:t xml:space="preserve">In </w:t>
      </w:r>
      <w:proofErr w:type="spellStart"/>
      <w:r>
        <w:rPr>
          <w:rFonts w:ascii="Garamond" w:hAnsi="Garamond"/>
        </w:rPr>
        <w:t>Mottley</w:t>
      </w:r>
      <w:proofErr w:type="spellEnd"/>
      <w:r>
        <w:rPr>
          <w:rFonts w:ascii="Garamond" w:hAnsi="Garamond"/>
        </w:rPr>
        <w:t>, the preemption of state law by federal law was much smaller – just the issue of free passes</w:t>
      </w:r>
    </w:p>
    <w:p w14:paraId="262EBE75" w14:textId="77777777" w:rsidR="00FD35A1" w:rsidRDefault="00FD35A1" w:rsidP="00FD35A1">
      <w:pPr>
        <w:rPr>
          <w:rFonts w:ascii="Garamond" w:hAnsi="Garamond"/>
        </w:rPr>
      </w:pPr>
    </w:p>
    <w:p w14:paraId="6A4D595B" w14:textId="32426597" w:rsidR="00FD35A1" w:rsidRDefault="00FD35A1" w:rsidP="00FD35A1">
      <w:pPr>
        <w:rPr>
          <w:rFonts w:ascii="Garamond" w:hAnsi="Garamond"/>
          <w:i/>
        </w:rPr>
      </w:pPr>
      <w:r>
        <w:rPr>
          <w:rFonts w:ascii="Garamond" w:hAnsi="Garamond"/>
          <w:i/>
        </w:rPr>
        <w:lastRenderedPageBreak/>
        <w:t>Hypo</w:t>
      </w:r>
      <w:r w:rsidR="00F172D9" w:rsidRPr="003711F0">
        <w:rPr>
          <w:rFonts w:ascii="Garamond" w:hAnsi="Garamond"/>
          <w:i/>
        </w:rPr>
        <w:t xml:space="preserve"> -</w:t>
      </w:r>
    </w:p>
    <w:p w14:paraId="3469E382" w14:textId="042A404F" w:rsidR="00FD35A1" w:rsidRPr="00DB14B0" w:rsidRDefault="00FD35A1" w:rsidP="00DB14B0">
      <w:pPr>
        <w:rPr>
          <w:rFonts w:ascii="Garamond" w:hAnsi="Garamond"/>
        </w:rPr>
      </w:pPr>
      <w:r>
        <w:rPr>
          <w:rFonts w:ascii="Garamond" w:hAnsi="Garamond"/>
          <w:i/>
        </w:rPr>
        <w:t xml:space="preserve">P sues a municipality in federal court for damage under 42 USC </w:t>
      </w:r>
      <w:r w:rsidR="00F172D9" w:rsidRPr="003427CB">
        <w:rPr>
          <w:rFonts w:ascii="Garamond" w:hAnsi="Garamond"/>
        </w:rPr>
        <w:t>§</w:t>
      </w:r>
      <w:r>
        <w:rPr>
          <w:rFonts w:ascii="Garamond" w:hAnsi="Garamond"/>
          <w:i/>
        </w:rPr>
        <w:t xml:space="preserve">1983 for violations of his civil rights. The US Supreme Court has never decided whether a municipality can be sued under </w:t>
      </w:r>
      <w:r w:rsidR="00F172D9" w:rsidRPr="003427CB">
        <w:rPr>
          <w:rFonts w:ascii="Garamond" w:hAnsi="Garamond"/>
        </w:rPr>
        <w:t>§</w:t>
      </w:r>
      <w:r>
        <w:rPr>
          <w:rFonts w:ascii="Garamond" w:hAnsi="Garamond"/>
          <w:i/>
        </w:rPr>
        <w:t xml:space="preserve">1983. The federal court concludes that municipalities cannot be sued under </w:t>
      </w:r>
      <w:r w:rsidR="00F172D9" w:rsidRPr="003427CB">
        <w:rPr>
          <w:rFonts w:ascii="Garamond" w:hAnsi="Garamond"/>
        </w:rPr>
        <w:t>§</w:t>
      </w:r>
      <w:r>
        <w:rPr>
          <w:rFonts w:ascii="Garamond" w:hAnsi="Garamond"/>
          <w:i/>
        </w:rPr>
        <w:t xml:space="preserve">1983. How is the case dismissed? </w:t>
      </w:r>
    </w:p>
    <w:p w14:paraId="4E277586" w14:textId="2148C431" w:rsidR="00EB4940" w:rsidRDefault="00DB14B0" w:rsidP="00FD35A1">
      <w:pPr>
        <w:pStyle w:val="ListParagraph"/>
        <w:numPr>
          <w:ilvl w:val="0"/>
          <w:numId w:val="2"/>
        </w:numPr>
        <w:rPr>
          <w:rFonts w:ascii="Garamond" w:hAnsi="Garamond"/>
        </w:rPr>
      </w:pPr>
      <w:r>
        <w:rPr>
          <w:rFonts w:ascii="Garamond" w:hAnsi="Garamond"/>
        </w:rPr>
        <w:t xml:space="preserve">It arises under federal law </w:t>
      </w:r>
      <w:r w:rsidR="00EB4940">
        <w:rPr>
          <w:rFonts w:ascii="Garamond" w:hAnsi="Garamond"/>
        </w:rPr>
        <w:t xml:space="preserve">(and so has federal SMJ) </w:t>
      </w:r>
      <w:r>
        <w:rPr>
          <w:rFonts w:ascii="Garamond" w:hAnsi="Garamond"/>
        </w:rPr>
        <w:t>but P fails to state a claim</w:t>
      </w:r>
      <w:r w:rsidR="00C771AC">
        <w:rPr>
          <w:rFonts w:ascii="Garamond" w:hAnsi="Garamond"/>
        </w:rPr>
        <w:t xml:space="preserve"> under federal la</w:t>
      </w:r>
      <w:r w:rsidR="00F172D9">
        <w:rPr>
          <w:rFonts w:ascii="Garamond" w:hAnsi="Garamond"/>
        </w:rPr>
        <w:t xml:space="preserve">w </w:t>
      </w:r>
    </w:p>
    <w:p w14:paraId="7F9B49D6" w14:textId="27B0E1C8" w:rsidR="00EB4940" w:rsidRDefault="00EB4940" w:rsidP="00FD35A1">
      <w:pPr>
        <w:pStyle w:val="ListParagraph"/>
        <w:numPr>
          <w:ilvl w:val="0"/>
          <w:numId w:val="2"/>
        </w:numPr>
        <w:rPr>
          <w:rFonts w:ascii="Garamond" w:hAnsi="Garamond"/>
        </w:rPr>
      </w:pPr>
      <w:r>
        <w:rPr>
          <w:rFonts w:ascii="Garamond" w:hAnsi="Garamond"/>
        </w:rPr>
        <w:t xml:space="preserve">so a case can arise under federal law </w:t>
      </w:r>
      <w:r w:rsidR="00142B97">
        <w:rPr>
          <w:rFonts w:ascii="Garamond" w:hAnsi="Garamond"/>
        </w:rPr>
        <w:t xml:space="preserve">(as far as SMJ is concerned) </w:t>
      </w:r>
      <w:r>
        <w:rPr>
          <w:rFonts w:ascii="Garamond" w:hAnsi="Garamond"/>
        </w:rPr>
        <w:t>even though there really</w:t>
      </w:r>
      <w:r w:rsidR="00142B97">
        <w:rPr>
          <w:rFonts w:ascii="Garamond" w:hAnsi="Garamond"/>
        </w:rPr>
        <w:t xml:space="preserve"> </w:t>
      </w:r>
      <w:r>
        <w:rPr>
          <w:rFonts w:ascii="Garamond" w:hAnsi="Garamond"/>
        </w:rPr>
        <w:t>is no federal law for the P to successfully sue under</w:t>
      </w:r>
      <w:r w:rsidR="00142B97">
        <w:rPr>
          <w:rFonts w:ascii="Garamond" w:hAnsi="Garamond"/>
        </w:rPr>
        <w:t xml:space="preserve"> (which is why it is dismissed for failure to state a claim)</w:t>
      </w:r>
    </w:p>
    <w:p w14:paraId="701E5CC3" w14:textId="77777777" w:rsidR="00DB14B0" w:rsidRDefault="00DB14B0" w:rsidP="00DB14B0">
      <w:pPr>
        <w:rPr>
          <w:rFonts w:ascii="Garamond" w:hAnsi="Garamond"/>
        </w:rPr>
      </w:pPr>
    </w:p>
    <w:p w14:paraId="472ADA35" w14:textId="77777777" w:rsidR="00287F59" w:rsidRDefault="00AB4244" w:rsidP="00DB14B0">
      <w:pPr>
        <w:rPr>
          <w:rFonts w:ascii="Garamond" w:hAnsi="Garamond"/>
        </w:rPr>
      </w:pPr>
      <w:proofErr w:type="gramStart"/>
      <w:r>
        <w:rPr>
          <w:rFonts w:ascii="Garamond" w:hAnsi="Garamond"/>
        </w:rPr>
        <w:t>does</w:t>
      </w:r>
      <w:proofErr w:type="gramEnd"/>
      <w:r>
        <w:rPr>
          <w:rFonts w:ascii="Garamond" w:hAnsi="Garamond"/>
        </w:rPr>
        <w:t xml:space="preserve"> that mean you can always </w:t>
      </w:r>
      <w:r w:rsidR="005E3A13">
        <w:rPr>
          <w:rFonts w:ascii="Garamond" w:hAnsi="Garamond"/>
        </w:rPr>
        <w:t xml:space="preserve">just </w:t>
      </w:r>
      <w:r w:rsidR="009079F4">
        <w:rPr>
          <w:rFonts w:ascii="Garamond" w:hAnsi="Garamond"/>
        </w:rPr>
        <w:t xml:space="preserve">chose a federal law under which you fail to state a claim to get into federal court? </w:t>
      </w:r>
      <w:proofErr w:type="gramStart"/>
      <w:r w:rsidR="009079F4">
        <w:rPr>
          <w:rFonts w:ascii="Garamond" w:hAnsi="Garamond"/>
        </w:rPr>
        <w:t>if</w:t>
      </w:r>
      <w:proofErr w:type="gramEnd"/>
      <w:r w:rsidR="009079F4">
        <w:rPr>
          <w:rFonts w:ascii="Garamond" w:hAnsi="Garamond"/>
        </w:rPr>
        <w:t xml:space="preserve"> you could then getting into federal court would be easy </w:t>
      </w:r>
    </w:p>
    <w:p w14:paraId="5CAAC161" w14:textId="1DC98087" w:rsidR="00287F59" w:rsidRDefault="009079F4" w:rsidP="00287F59">
      <w:pPr>
        <w:ind w:firstLine="720"/>
        <w:rPr>
          <w:rFonts w:ascii="Garamond" w:hAnsi="Garamond"/>
        </w:rPr>
      </w:pPr>
      <w:r>
        <w:rPr>
          <w:rFonts w:ascii="Garamond" w:hAnsi="Garamond"/>
        </w:rPr>
        <w:t xml:space="preserve">– </w:t>
      </w:r>
      <w:proofErr w:type="gramStart"/>
      <w:r>
        <w:rPr>
          <w:rFonts w:ascii="Garamond" w:hAnsi="Garamond"/>
        </w:rPr>
        <w:t>also</w:t>
      </w:r>
      <w:proofErr w:type="gramEnd"/>
      <w:r>
        <w:rPr>
          <w:rFonts w:ascii="Garamond" w:hAnsi="Garamond"/>
        </w:rPr>
        <w:t xml:space="preserve"> if the federal action got in (even if it was later dismissed for </w:t>
      </w:r>
      <w:r w:rsidR="00287F59">
        <w:rPr>
          <w:rFonts w:ascii="Garamond" w:hAnsi="Garamond"/>
        </w:rPr>
        <w:t>failure</w:t>
      </w:r>
      <w:r>
        <w:rPr>
          <w:rFonts w:ascii="Garamond" w:hAnsi="Garamond"/>
        </w:rPr>
        <w:t xml:space="preserve"> to state a claim) other state law actions could have supplemental jurisdiction</w:t>
      </w:r>
      <w:r w:rsidR="00287F59">
        <w:rPr>
          <w:rFonts w:ascii="Garamond" w:hAnsi="Garamond"/>
        </w:rPr>
        <w:t>.</w:t>
      </w:r>
    </w:p>
    <w:p w14:paraId="01C8E81E" w14:textId="77777777" w:rsidR="009079F4" w:rsidRDefault="009079F4" w:rsidP="00DB14B0">
      <w:pPr>
        <w:rPr>
          <w:rFonts w:ascii="Garamond" w:hAnsi="Garamond"/>
        </w:rPr>
      </w:pPr>
    </w:p>
    <w:p w14:paraId="57D9A4BE" w14:textId="11B0B3A4" w:rsidR="00DB14B0" w:rsidRDefault="00DB14B0" w:rsidP="00DB14B0">
      <w:pPr>
        <w:rPr>
          <w:rFonts w:ascii="Garamond" w:hAnsi="Garamond"/>
          <w:i/>
        </w:rPr>
      </w:pPr>
      <w:r>
        <w:rPr>
          <w:rFonts w:ascii="Garamond" w:hAnsi="Garamond"/>
          <w:i/>
        </w:rPr>
        <w:t>Hypo</w:t>
      </w:r>
      <w:r w:rsidR="00F172D9" w:rsidRPr="003711F0">
        <w:rPr>
          <w:rFonts w:ascii="Garamond" w:hAnsi="Garamond"/>
          <w:i/>
        </w:rPr>
        <w:t xml:space="preserve"> -</w:t>
      </w:r>
    </w:p>
    <w:p w14:paraId="5391E942" w14:textId="75691351" w:rsidR="00DB14B0" w:rsidRDefault="00DB14B0" w:rsidP="00DB14B0">
      <w:pPr>
        <w:rPr>
          <w:rFonts w:ascii="Garamond" w:hAnsi="Garamond"/>
        </w:rPr>
      </w:pPr>
      <w:r>
        <w:rPr>
          <w:rFonts w:ascii="Garamond" w:hAnsi="Garamond"/>
          <w:i/>
        </w:rPr>
        <w:t xml:space="preserve">P and D get into a fight. P wants to sue D in federal court. So P sues D for violating federal securities law by hitting him in the </w:t>
      </w:r>
      <w:r w:rsidR="00A31700">
        <w:rPr>
          <w:rFonts w:ascii="Garamond" w:hAnsi="Garamond"/>
          <w:i/>
        </w:rPr>
        <w:t>face</w:t>
      </w:r>
      <w:r>
        <w:rPr>
          <w:rFonts w:ascii="Garamond" w:hAnsi="Garamond"/>
          <w:i/>
        </w:rPr>
        <w:t xml:space="preserve">. </w:t>
      </w:r>
    </w:p>
    <w:p w14:paraId="7DEBE4E6" w14:textId="77777777" w:rsidR="00AB4244" w:rsidRDefault="00AB4244" w:rsidP="00DB14B0">
      <w:pPr>
        <w:pStyle w:val="ListParagraph"/>
        <w:numPr>
          <w:ilvl w:val="0"/>
          <w:numId w:val="2"/>
        </w:numPr>
        <w:rPr>
          <w:rFonts w:ascii="Garamond" w:hAnsi="Garamond"/>
        </w:rPr>
      </w:pPr>
    </w:p>
    <w:p w14:paraId="01F40D4A" w14:textId="77777777" w:rsidR="009079F4" w:rsidRDefault="009079F4" w:rsidP="00DB14B0">
      <w:pPr>
        <w:pStyle w:val="ListParagraph"/>
        <w:numPr>
          <w:ilvl w:val="0"/>
          <w:numId w:val="2"/>
        </w:numPr>
        <w:rPr>
          <w:rFonts w:ascii="Garamond" w:hAnsi="Garamond"/>
        </w:rPr>
      </w:pPr>
      <w:r>
        <w:rPr>
          <w:rFonts w:ascii="Garamond" w:hAnsi="Garamond"/>
        </w:rPr>
        <w:t>won’t work</w:t>
      </w:r>
    </w:p>
    <w:p w14:paraId="1FAE79D2" w14:textId="28F853EF" w:rsidR="00DB14B0" w:rsidRDefault="002D1E96" w:rsidP="00DB14B0">
      <w:pPr>
        <w:pStyle w:val="ListParagraph"/>
        <w:numPr>
          <w:ilvl w:val="0"/>
          <w:numId w:val="2"/>
        </w:numPr>
        <w:rPr>
          <w:rFonts w:ascii="Garamond" w:hAnsi="Garamond"/>
        </w:rPr>
      </w:pPr>
      <w:r>
        <w:rPr>
          <w:rFonts w:ascii="Garamond" w:hAnsi="Garamond"/>
        </w:rPr>
        <w:t xml:space="preserve">Dismissed for lack of </w:t>
      </w:r>
      <w:r w:rsidR="00A31700">
        <w:rPr>
          <w:rFonts w:ascii="Garamond" w:hAnsi="Garamond"/>
        </w:rPr>
        <w:t xml:space="preserve">federal </w:t>
      </w:r>
      <w:r>
        <w:rPr>
          <w:rFonts w:ascii="Garamond" w:hAnsi="Garamond"/>
        </w:rPr>
        <w:t>SMJ</w:t>
      </w:r>
      <w:r w:rsidR="009079F4">
        <w:rPr>
          <w:rFonts w:ascii="Garamond" w:hAnsi="Garamond"/>
        </w:rPr>
        <w:t xml:space="preserve"> - NOT for failure to state a claim</w:t>
      </w:r>
    </w:p>
    <w:p w14:paraId="7F433578" w14:textId="56549029" w:rsidR="009079F4" w:rsidRDefault="009079F4" w:rsidP="00DB14B0">
      <w:pPr>
        <w:pStyle w:val="ListParagraph"/>
        <w:numPr>
          <w:ilvl w:val="0"/>
          <w:numId w:val="2"/>
        </w:numPr>
        <w:rPr>
          <w:rFonts w:ascii="Garamond" w:hAnsi="Garamond"/>
        </w:rPr>
      </w:pPr>
      <w:proofErr w:type="gramStart"/>
      <w:r>
        <w:rPr>
          <w:rFonts w:ascii="Garamond" w:hAnsi="Garamond"/>
        </w:rPr>
        <w:t>where</w:t>
      </w:r>
      <w:proofErr w:type="gramEnd"/>
      <w:r>
        <w:rPr>
          <w:rFonts w:ascii="Garamond" w:hAnsi="Garamond"/>
        </w:rPr>
        <w:t xml:space="preserve"> do you draw the line</w:t>
      </w:r>
      <w:r w:rsidR="00287F59">
        <w:rPr>
          <w:rFonts w:ascii="Garamond" w:hAnsi="Garamond"/>
        </w:rPr>
        <w:t>?</w:t>
      </w:r>
    </w:p>
    <w:p w14:paraId="1E6395A2" w14:textId="3EF3C909" w:rsidR="009079F4" w:rsidRDefault="009079F4" w:rsidP="00DB14B0">
      <w:pPr>
        <w:pStyle w:val="ListParagraph"/>
        <w:numPr>
          <w:ilvl w:val="0"/>
          <w:numId w:val="2"/>
        </w:numPr>
        <w:rPr>
          <w:rFonts w:ascii="Garamond" w:hAnsi="Garamond"/>
        </w:rPr>
      </w:pPr>
      <w:r>
        <w:rPr>
          <w:rFonts w:ascii="Garamond" w:hAnsi="Garamond"/>
        </w:rPr>
        <w:t xml:space="preserve">fuzzy but depends upon </w:t>
      </w:r>
      <w:r w:rsidR="00287F59">
        <w:rPr>
          <w:rFonts w:ascii="Garamond" w:hAnsi="Garamond"/>
        </w:rPr>
        <w:t>frivolousness</w:t>
      </w:r>
      <w:r>
        <w:rPr>
          <w:rFonts w:ascii="Garamond" w:hAnsi="Garamond"/>
        </w:rPr>
        <w:t xml:space="preserve"> of federal action and whether the federal action is simply an </w:t>
      </w:r>
      <w:r w:rsidR="00287F59">
        <w:rPr>
          <w:rFonts w:ascii="Garamond" w:hAnsi="Garamond"/>
        </w:rPr>
        <w:t>attempt</w:t>
      </w:r>
      <w:r>
        <w:rPr>
          <w:rFonts w:ascii="Garamond" w:hAnsi="Garamond"/>
        </w:rPr>
        <w:t xml:space="preserve"> to gin up federal SMJ</w:t>
      </w:r>
    </w:p>
    <w:p w14:paraId="038435E6" w14:textId="77777777" w:rsidR="001D1744" w:rsidRDefault="001D1744" w:rsidP="001D1744">
      <w:pPr>
        <w:rPr>
          <w:rFonts w:ascii="Garamond" w:hAnsi="Garamond"/>
        </w:rPr>
      </w:pPr>
    </w:p>
    <w:p w14:paraId="02146C69" w14:textId="64A2A548" w:rsidR="001D1744" w:rsidRDefault="001D1744" w:rsidP="001D1744">
      <w:pPr>
        <w:rPr>
          <w:rFonts w:ascii="Garamond" w:hAnsi="Garamond"/>
          <w:i/>
        </w:rPr>
      </w:pPr>
      <w:r>
        <w:rPr>
          <w:rFonts w:ascii="Garamond" w:hAnsi="Garamond"/>
          <w:i/>
        </w:rPr>
        <w:t>Hypo</w:t>
      </w:r>
      <w:r w:rsidR="00F172D9" w:rsidRPr="003711F0">
        <w:rPr>
          <w:rFonts w:ascii="Garamond" w:hAnsi="Garamond"/>
          <w:i/>
        </w:rPr>
        <w:t xml:space="preserve"> -</w:t>
      </w:r>
    </w:p>
    <w:p w14:paraId="648F9FEE" w14:textId="5DE1B984" w:rsidR="001D1744" w:rsidRDefault="001D1744" w:rsidP="001D1744">
      <w:pPr>
        <w:rPr>
          <w:rFonts w:ascii="Garamond" w:hAnsi="Garamond"/>
        </w:rPr>
      </w:pPr>
      <w:r>
        <w:rPr>
          <w:rFonts w:ascii="Garamond" w:hAnsi="Garamond"/>
          <w:i/>
        </w:rPr>
        <w:t xml:space="preserve">P (NY) sues D (NY), a state officer, in federal court for violating his federal civil rights in the </w:t>
      </w:r>
      <w:r w:rsidR="00A31700">
        <w:rPr>
          <w:rFonts w:ascii="Garamond" w:hAnsi="Garamond"/>
          <w:i/>
        </w:rPr>
        <w:t>course</w:t>
      </w:r>
      <w:r>
        <w:rPr>
          <w:rFonts w:ascii="Garamond" w:hAnsi="Garamond"/>
          <w:i/>
        </w:rPr>
        <w:t xml:space="preserve"> of an arrest. P joins a state-law battery action against the officer. </w:t>
      </w:r>
    </w:p>
    <w:p w14:paraId="74F7589C" w14:textId="77777777" w:rsidR="001D1744" w:rsidRDefault="001D1744" w:rsidP="001D1744">
      <w:pPr>
        <w:pStyle w:val="ListParagraph"/>
        <w:numPr>
          <w:ilvl w:val="0"/>
          <w:numId w:val="2"/>
        </w:numPr>
        <w:rPr>
          <w:rFonts w:ascii="Garamond" w:hAnsi="Garamond"/>
        </w:rPr>
      </w:pPr>
      <w:r>
        <w:rPr>
          <w:rFonts w:ascii="Garamond" w:hAnsi="Garamond"/>
        </w:rPr>
        <w:t xml:space="preserve">This is </w:t>
      </w:r>
      <w:r w:rsidRPr="00A31700">
        <w:rPr>
          <w:rFonts w:ascii="Garamond" w:hAnsi="Garamond"/>
          <w:u w:val="single"/>
        </w:rPr>
        <w:t>not</w:t>
      </w:r>
      <w:r>
        <w:rPr>
          <w:rFonts w:ascii="Garamond" w:hAnsi="Garamond"/>
        </w:rPr>
        <w:t xml:space="preserve"> a Smith/Gable/Gunn type case. </w:t>
      </w:r>
    </w:p>
    <w:p w14:paraId="61600E0B" w14:textId="319BE2D3" w:rsidR="009079F4" w:rsidRDefault="009079F4" w:rsidP="001D1744">
      <w:pPr>
        <w:pStyle w:val="ListParagraph"/>
        <w:numPr>
          <w:ilvl w:val="0"/>
          <w:numId w:val="2"/>
        </w:numPr>
        <w:rPr>
          <w:rFonts w:ascii="Garamond" w:hAnsi="Garamond"/>
        </w:rPr>
      </w:pPr>
      <w:r>
        <w:rPr>
          <w:rFonts w:ascii="Garamond" w:hAnsi="Garamond"/>
        </w:rPr>
        <w:t>these are separate causes of action – the first clearly satisfies the creation test and the second clearly doesn’t (but will have supplemental jurisdiction)</w:t>
      </w:r>
    </w:p>
    <w:p w14:paraId="500F3FC6" w14:textId="77777777" w:rsidR="001D1744" w:rsidRDefault="001D1744" w:rsidP="001D1744">
      <w:pPr>
        <w:pBdr>
          <w:bottom w:val="single" w:sz="6" w:space="1" w:color="auto"/>
        </w:pBdr>
        <w:rPr>
          <w:rFonts w:ascii="Garamond" w:hAnsi="Garamond"/>
        </w:rPr>
      </w:pPr>
    </w:p>
    <w:p w14:paraId="740E665E" w14:textId="77777777" w:rsidR="001D1744" w:rsidRDefault="001D1744" w:rsidP="001D1744">
      <w:pPr>
        <w:rPr>
          <w:rFonts w:ascii="Garamond" w:hAnsi="Garamond"/>
        </w:rPr>
      </w:pPr>
    </w:p>
    <w:p w14:paraId="677A2360" w14:textId="77777777" w:rsidR="001D1744" w:rsidRPr="001D1744" w:rsidRDefault="001D1744" w:rsidP="001D1744">
      <w:pPr>
        <w:rPr>
          <w:rFonts w:ascii="Garamond" w:hAnsi="Garamond"/>
          <w:b/>
          <w:u w:val="single"/>
        </w:rPr>
      </w:pPr>
      <w:r w:rsidRPr="001D1744">
        <w:rPr>
          <w:rFonts w:ascii="Garamond" w:hAnsi="Garamond"/>
          <w:b/>
          <w:u w:val="single"/>
        </w:rPr>
        <w:t>Removal</w:t>
      </w:r>
    </w:p>
    <w:p w14:paraId="53AC0433" w14:textId="77777777" w:rsidR="001D1744" w:rsidRDefault="001D1744" w:rsidP="001D1744">
      <w:pPr>
        <w:pStyle w:val="ListParagraph"/>
        <w:numPr>
          <w:ilvl w:val="0"/>
          <w:numId w:val="2"/>
        </w:numPr>
        <w:rPr>
          <w:rFonts w:ascii="Garamond" w:hAnsi="Garamond"/>
        </w:rPr>
      </w:pPr>
      <w:r>
        <w:rPr>
          <w:rFonts w:ascii="Garamond" w:hAnsi="Garamond"/>
        </w:rPr>
        <w:t>Removal vs. Transfer:</w:t>
      </w:r>
    </w:p>
    <w:p w14:paraId="0929E8B4" w14:textId="77777777" w:rsidR="001D1744" w:rsidRDefault="001D1744" w:rsidP="001D1744">
      <w:pPr>
        <w:pStyle w:val="ListParagraph"/>
        <w:numPr>
          <w:ilvl w:val="1"/>
          <w:numId w:val="2"/>
        </w:numPr>
        <w:rPr>
          <w:rFonts w:ascii="Garamond" w:hAnsi="Garamond"/>
        </w:rPr>
      </w:pPr>
      <w:r>
        <w:rPr>
          <w:rFonts w:ascii="Garamond" w:hAnsi="Garamond"/>
        </w:rPr>
        <w:t>Transfer – moving between federal district courts / moving within one state court system</w:t>
      </w:r>
    </w:p>
    <w:p w14:paraId="27D10281" w14:textId="77777777" w:rsidR="001D1744" w:rsidRDefault="001D1744" w:rsidP="001D1744">
      <w:pPr>
        <w:pStyle w:val="ListParagraph"/>
        <w:numPr>
          <w:ilvl w:val="1"/>
          <w:numId w:val="2"/>
        </w:numPr>
        <w:rPr>
          <w:rFonts w:ascii="Garamond" w:hAnsi="Garamond"/>
        </w:rPr>
      </w:pPr>
      <w:r>
        <w:rPr>
          <w:rFonts w:ascii="Garamond" w:hAnsi="Garamond"/>
        </w:rPr>
        <w:t>Removal – starting in state court and defendant requesting that the action be brought up into the federal court system</w:t>
      </w:r>
    </w:p>
    <w:p w14:paraId="1859E2C9" w14:textId="77777777" w:rsidR="001D1744" w:rsidRDefault="001D1744" w:rsidP="001D1744">
      <w:pPr>
        <w:pStyle w:val="ListParagraph"/>
        <w:numPr>
          <w:ilvl w:val="0"/>
          <w:numId w:val="2"/>
        </w:numPr>
        <w:rPr>
          <w:rFonts w:ascii="Garamond" w:hAnsi="Garamond"/>
        </w:rPr>
      </w:pPr>
      <w:r>
        <w:rPr>
          <w:rFonts w:ascii="Garamond" w:hAnsi="Garamond"/>
        </w:rPr>
        <w:t>A case removed from state court will be removed to the federal district court that encompasses that state court</w:t>
      </w:r>
    </w:p>
    <w:p w14:paraId="29742AFF" w14:textId="77777777" w:rsidR="00287F59" w:rsidRDefault="00287F59" w:rsidP="00287F59">
      <w:pPr>
        <w:pStyle w:val="ListParagraph"/>
        <w:rPr>
          <w:rFonts w:ascii="Garamond" w:hAnsi="Garamond"/>
        </w:rPr>
      </w:pPr>
    </w:p>
    <w:p w14:paraId="4B5DFD47" w14:textId="77777777" w:rsidR="001D1744" w:rsidRDefault="001D1744" w:rsidP="001D1744">
      <w:pPr>
        <w:pStyle w:val="ListParagraph"/>
        <w:numPr>
          <w:ilvl w:val="0"/>
          <w:numId w:val="2"/>
        </w:numPr>
        <w:rPr>
          <w:rFonts w:ascii="Garamond" w:hAnsi="Garamond"/>
        </w:rPr>
      </w:pPr>
      <w:r>
        <w:rPr>
          <w:rFonts w:ascii="Garamond" w:hAnsi="Garamond"/>
        </w:rPr>
        <w:t>Is removal possible?</w:t>
      </w:r>
    </w:p>
    <w:p w14:paraId="6FCA78D6" w14:textId="4C3C9847" w:rsidR="001D1744" w:rsidRDefault="00287F59" w:rsidP="001D1744">
      <w:pPr>
        <w:pStyle w:val="ListParagraph"/>
        <w:numPr>
          <w:ilvl w:val="1"/>
          <w:numId w:val="2"/>
        </w:numPr>
        <w:rPr>
          <w:rFonts w:ascii="Garamond" w:hAnsi="Garamond"/>
        </w:rPr>
      </w:pPr>
      <w:r>
        <w:rPr>
          <w:rFonts w:ascii="Garamond" w:hAnsi="Garamond"/>
        </w:rPr>
        <w:t xml:space="preserve">This is answered (with </w:t>
      </w:r>
      <w:proofErr w:type="spellStart"/>
      <w:r>
        <w:rPr>
          <w:rFonts w:ascii="Garamond" w:hAnsi="Garamond"/>
        </w:rPr>
        <w:t>on</w:t>
      </w:r>
      <w:proofErr w:type="spellEnd"/>
      <w:r>
        <w:rPr>
          <w:rFonts w:ascii="Garamond" w:hAnsi="Garamond"/>
        </w:rPr>
        <w:t xml:space="preserve"> exception) by asking: W</w:t>
      </w:r>
      <w:r w:rsidR="001D1744">
        <w:rPr>
          <w:rFonts w:ascii="Garamond" w:hAnsi="Garamond"/>
        </w:rPr>
        <w:t>ould federal jurisdiction have been possible</w:t>
      </w:r>
      <w:r w:rsidR="00A31700">
        <w:rPr>
          <w:rFonts w:ascii="Garamond" w:hAnsi="Garamond"/>
        </w:rPr>
        <w:t xml:space="preserve"> </w:t>
      </w:r>
      <w:r w:rsidR="00AE4CAE">
        <w:rPr>
          <w:rFonts w:ascii="Garamond" w:hAnsi="Garamond"/>
        </w:rPr>
        <w:t>if the action had been originally brought in federal court</w:t>
      </w:r>
      <w:r w:rsidR="001D1744">
        <w:rPr>
          <w:rFonts w:ascii="Garamond" w:hAnsi="Garamond"/>
        </w:rPr>
        <w:t xml:space="preserve">? </w:t>
      </w:r>
    </w:p>
    <w:p w14:paraId="458AA719" w14:textId="4E92ED45" w:rsidR="001D1744" w:rsidRDefault="001D1744" w:rsidP="001D1744">
      <w:pPr>
        <w:pStyle w:val="ListParagraph"/>
        <w:numPr>
          <w:ilvl w:val="2"/>
          <w:numId w:val="2"/>
        </w:numPr>
        <w:rPr>
          <w:rFonts w:ascii="Garamond" w:hAnsi="Garamond"/>
        </w:rPr>
      </w:pPr>
      <w:r>
        <w:rPr>
          <w:rFonts w:ascii="Garamond" w:hAnsi="Garamond"/>
        </w:rPr>
        <w:t xml:space="preserve">Does the case satisfied </w:t>
      </w:r>
      <w:r w:rsidR="00A31700" w:rsidRPr="003427CB">
        <w:rPr>
          <w:rFonts w:ascii="Garamond" w:hAnsi="Garamond"/>
        </w:rPr>
        <w:t>§</w:t>
      </w:r>
      <w:r>
        <w:rPr>
          <w:rFonts w:ascii="Garamond" w:hAnsi="Garamond"/>
        </w:rPr>
        <w:t xml:space="preserve">1331 or </w:t>
      </w:r>
      <w:r w:rsidR="00A31700" w:rsidRPr="003427CB">
        <w:rPr>
          <w:rFonts w:ascii="Garamond" w:hAnsi="Garamond"/>
        </w:rPr>
        <w:t>§</w:t>
      </w:r>
      <w:r>
        <w:rPr>
          <w:rFonts w:ascii="Garamond" w:hAnsi="Garamond"/>
        </w:rPr>
        <w:t xml:space="preserve">1332? </w:t>
      </w:r>
    </w:p>
    <w:p w14:paraId="73393F93" w14:textId="1BFCA05A" w:rsidR="001D1744" w:rsidRDefault="001D1744" w:rsidP="001D1744">
      <w:pPr>
        <w:rPr>
          <w:rFonts w:ascii="Garamond" w:hAnsi="Garamond"/>
          <w:i/>
        </w:rPr>
      </w:pPr>
      <w:r>
        <w:rPr>
          <w:rFonts w:ascii="Garamond" w:hAnsi="Garamond"/>
          <w:i/>
        </w:rPr>
        <w:t>Hypo</w:t>
      </w:r>
      <w:r w:rsidR="00E91C1B">
        <w:rPr>
          <w:rFonts w:ascii="Garamond" w:hAnsi="Garamond"/>
          <w:i/>
        </w:rPr>
        <w:t xml:space="preserve"> -</w:t>
      </w:r>
    </w:p>
    <w:p w14:paraId="7648CDE7" w14:textId="77777777" w:rsidR="001D1744" w:rsidRDefault="001D1744" w:rsidP="001D1744">
      <w:pPr>
        <w:rPr>
          <w:rFonts w:ascii="Garamond" w:hAnsi="Garamond"/>
          <w:i/>
        </w:rPr>
      </w:pPr>
      <w:r>
        <w:rPr>
          <w:rFonts w:ascii="Garamond" w:hAnsi="Garamond"/>
          <w:i/>
        </w:rPr>
        <w:lastRenderedPageBreak/>
        <w:t>A (CA) sues D (NY) and C (CA) for battery in state court in Nevada. Can B and C remove?</w:t>
      </w:r>
    </w:p>
    <w:p w14:paraId="62101F83" w14:textId="55AB94A8" w:rsidR="001D1744" w:rsidRDefault="001D1744" w:rsidP="001D1744">
      <w:pPr>
        <w:pStyle w:val="ListParagraph"/>
        <w:numPr>
          <w:ilvl w:val="0"/>
          <w:numId w:val="2"/>
        </w:numPr>
        <w:rPr>
          <w:rFonts w:ascii="Garamond" w:hAnsi="Garamond"/>
        </w:rPr>
      </w:pPr>
      <w:r>
        <w:rPr>
          <w:rFonts w:ascii="Garamond" w:hAnsi="Garamond"/>
        </w:rPr>
        <w:t>No, not complete diversity</w:t>
      </w:r>
      <w:r w:rsidR="00AE4CAE">
        <w:rPr>
          <w:rFonts w:ascii="Garamond" w:hAnsi="Garamond"/>
        </w:rPr>
        <w:t xml:space="preserve"> – A could not have brought this originally in federal court</w:t>
      </w:r>
    </w:p>
    <w:p w14:paraId="1F95C387" w14:textId="77777777" w:rsidR="001D1744" w:rsidRDefault="001D1744" w:rsidP="001D1744">
      <w:pPr>
        <w:rPr>
          <w:rFonts w:ascii="Garamond" w:hAnsi="Garamond"/>
          <w:i/>
        </w:rPr>
      </w:pPr>
      <w:r>
        <w:rPr>
          <w:rFonts w:ascii="Garamond" w:hAnsi="Garamond"/>
          <w:i/>
        </w:rPr>
        <w:t>Can B remove?</w:t>
      </w:r>
    </w:p>
    <w:p w14:paraId="4F7ACAD7" w14:textId="51F67A61" w:rsidR="001D1744" w:rsidRDefault="00A31700" w:rsidP="001D1744">
      <w:pPr>
        <w:pStyle w:val="ListParagraph"/>
        <w:numPr>
          <w:ilvl w:val="0"/>
          <w:numId w:val="2"/>
        </w:numPr>
        <w:rPr>
          <w:rFonts w:ascii="Garamond" w:hAnsi="Garamond"/>
        </w:rPr>
      </w:pPr>
      <w:r>
        <w:rPr>
          <w:rFonts w:ascii="Garamond" w:hAnsi="Garamond"/>
        </w:rPr>
        <w:t xml:space="preserve">No! </w:t>
      </w:r>
      <w:r w:rsidR="001D1744">
        <w:rPr>
          <w:rFonts w:ascii="Garamond" w:hAnsi="Garamond"/>
        </w:rPr>
        <w:t xml:space="preserve">Plaintiff is the master of the lawsuit. If P wants </w:t>
      </w:r>
      <w:r>
        <w:rPr>
          <w:rFonts w:ascii="Garamond" w:hAnsi="Garamond"/>
        </w:rPr>
        <w:t>to sue the two</w:t>
      </w:r>
      <w:r w:rsidR="001D1744">
        <w:rPr>
          <w:rFonts w:ascii="Garamond" w:hAnsi="Garamond"/>
        </w:rPr>
        <w:t xml:space="preserve"> defendan</w:t>
      </w:r>
      <w:r>
        <w:rPr>
          <w:rFonts w:ascii="Garamond" w:hAnsi="Garamond"/>
        </w:rPr>
        <w:t>ts, he gets the two defendants.</w:t>
      </w:r>
    </w:p>
    <w:p w14:paraId="34C467CF" w14:textId="77777777" w:rsidR="001D1744" w:rsidRDefault="001D1744" w:rsidP="001D1744">
      <w:pPr>
        <w:rPr>
          <w:rFonts w:ascii="Garamond" w:hAnsi="Garamond"/>
        </w:rPr>
      </w:pPr>
    </w:p>
    <w:p w14:paraId="6DCF3189" w14:textId="77777777" w:rsidR="005A6458" w:rsidRPr="005A6458" w:rsidRDefault="005A6458" w:rsidP="001D1744">
      <w:pPr>
        <w:rPr>
          <w:rFonts w:ascii="Garamond" w:hAnsi="Garamond"/>
          <w:i/>
        </w:rPr>
      </w:pPr>
      <w:r>
        <w:rPr>
          <w:rFonts w:ascii="Garamond" w:hAnsi="Garamond"/>
          <w:i/>
        </w:rPr>
        <w:t>Hypo -</w:t>
      </w:r>
    </w:p>
    <w:p w14:paraId="40AC3D98" w14:textId="77777777" w:rsidR="001D1744" w:rsidRDefault="001D1744" w:rsidP="001D1744">
      <w:pPr>
        <w:rPr>
          <w:rFonts w:ascii="Garamond" w:hAnsi="Garamond"/>
        </w:rPr>
      </w:pPr>
      <w:r>
        <w:rPr>
          <w:rFonts w:ascii="Garamond" w:hAnsi="Garamond"/>
          <w:i/>
        </w:rPr>
        <w:t>A (Nev.) sues B (CA) and C (</w:t>
      </w:r>
      <w:proofErr w:type="spellStart"/>
      <w:r>
        <w:rPr>
          <w:rFonts w:ascii="Garamond" w:hAnsi="Garamond"/>
          <w:i/>
        </w:rPr>
        <w:t>Oreg</w:t>
      </w:r>
      <w:proofErr w:type="spellEnd"/>
      <w:r>
        <w:rPr>
          <w:rFonts w:ascii="Garamond" w:hAnsi="Garamond"/>
          <w:i/>
        </w:rPr>
        <w:t xml:space="preserve">.) in California state court for battery. A asks for $80k each from B and C. May B and C remove? </w:t>
      </w:r>
    </w:p>
    <w:p w14:paraId="79E332E9" w14:textId="77777777" w:rsidR="00AE4CAE" w:rsidRDefault="001D1744" w:rsidP="001D1744">
      <w:pPr>
        <w:pStyle w:val="ListParagraph"/>
        <w:numPr>
          <w:ilvl w:val="0"/>
          <w:numId w:val="2"/>
        </w:numPr>
        <w:rPr>
          <w:rFonts w:ascii="Garamond" w:hAnsi="Garamond"/>
        </w:rPr>
      </w:pPr>
      <w:r>
        <w:rPr>
          <w:rFonts w:ascii="Garamond" w:hAnsi="Garamond"/>
        </w:rPr>
        <w:t xml:space="preserve">Because A is suing in the CA (the home state of one of the defendants), </w:t>
      </w:r>
      <w:r w:rsidR="00A31700">
        <w:rPr>
          <w:rFonts w:ascii="Garamond" w:hAnsi="Garamond"/>
        </w:rPr>
        <w:t>B</w:t>
      </w:r>
      <w:r>
        <w:rPr>
          <w:rFonts w:ascii="Garamond" w:hAnsi="Garamond"/>
        </w:rPr>
        <w:t xml:space="preserve"> cannot remove the case to federal court. </w:t>
      </w:r>
      <w:r w:rsidR="00E91C1B">
        <w:rPr>
          <w:rFonts w:ascii="Garamond" w:hAnsi="Garamond"/>
        </w:rPr>
        <w:t>(In-state defendant bar)</w:t>
      </w:r>
      <w:r w:rsidR="00AE4CAE">
        <w:rPr>
          <w:rFonts w:ascii="Garamond" w:hAnsi="Garamond"/>
        </w:rPr>
        <w:t xml:space="preserve"> </w:t>
      </w:r>
    </w:p>
    <w:p w14:paraId="2AC3CE8E" w14:textId="56D6EC68" w:rsidR="001D1744" w:rsidRDefault="00AE4CAE" w:rsidP="00AE4CAE">
      <w:pPr>
        <w:pStyle w:val="ListParagraph"/>
        <w:numPr>
          <w:ilvl w:val="1"/>
          <w:numId w:val="2"/>
        </w:numPr>
        <w:rPr>
          <w:rFonts w:ascii="Garamond" w:hAnsi="Garamond"/>
        </w:rPr>
      </w:pPr>
      <w:r>
        <w:rPr>
          <w:rFonts w:ascii="Garamond" w:hAnsi="Garamond"/>
        </w:rPr>
        <w:t>this is the exception to the rule that removal is possible if the action could have been brought originally in federal court</w:t>
      </w:r>
    </w:p>
    <w:p w14:paraId="2E592EB6" w14:textId="04565CE8" w:rsidR="00AC7F0F" w:rsidRDefault="00AC7F0F" w:rsidP="001D1744">
      <w:pPr>
        <w:pStyle w:val="ListParagraph"/>
        <w:numPr>
          <w:ilvl w:val="0"/>
          <w:numId w:val="2"/>
        </w:numPr>
        <w:rPr>
          <w:rFonts w:ascii="Garamond" w:hAnsi="Garamond"/>
        </w:rPr>
      </w:pPr>
      <w:r>
        <w:rPr>
          <w:rFonts w:ascii="Garamond" w:hAnsi="Garamond"/>
        </w:rPr>
        <w:t>1441(b)(2)</w:t>
      </w:r>
      <w:r w:rsidRPr="00AC7F0F">
        <w:rPr>
          <w:rFonts w:ascii="Garamond" w:hAnsi="Garamond"/>
        </w:rPr>
        <w:br/>
        <w:t xml:space="preserve">A civil action otherwise removable solely on the basis of the jurisdiction under section 1332(a) of this title may not be removed if any of the parties in interest properly joined and served as defendants is a citizen of the State in which such action is brought.  </w:t>
      </w:r>
    </w:p>
    <w:p w14:paraId="34D7EB5D" w14:textId="77777777" w:rsidR="001D1744" w:rsidRDefault="001D1744" w:rsidP="001D1744">
      <w:pPr>
        <w:pStyle w:val="ListParagraph"/>
        <w:numPr>
          <w:ilvl w:val="0"/>
          <w:numId w:val="2"/>
        </w:numPr>
        <w:rPr>
          <w:rFonts w:ascii="Garamond" w:hAnsi="Garamond"/>
        </w:rPr>
      </w:pPr>
      <w:r>
        <w:rPr>
          <w:rFonts w:ascii="Garamond" w:hAnsi="Garamond"/>
        </w:rPr>
        <w:t xml:space="preserve">A could have filed the case in federal court if she wanted. </w:t>
      </w:r>
    </w:p>
    <w:p w14:paraId="5A6D1717" w14:textId="77777777" w:rsidR="001D1744" w:rsidRDefault="001D1744" w:rsidP="001D1744">
      <w:pPr>
        <w:rPr>
          <w:rFonts w:ascii="Garamond" w:hAnsi="Garamond"/>
        </w:rPr>
      </w:pPr>
    </w:p>
    <w:p w14:paraId="261BB210" w14:textId="77777777" w:rsidR="005A6458" w:rsidRPr="005A6458" w:rsidRDefault="005A6458" w:rsidP="001D1744">
      <w:pPr>
        <w:rPr>
          <w:rFonts w:ascii="Garamond" w:hAnsi="Garamond"/>
          <w:i/>
        </w:rPr>
      </w:pPr>
      <w:r>
        <w:rPr>
          <w:rFonts w:ascii="Garamond" w:hAnsi="Garamond"/>
          <w:i/>
        </w:rPr>
        <w:t>Hypo -</w:t>
      </w:r>
    </w:p>
    <w:p w14:paraId="0F8AC816" w14:textId="77777777" w:rsidR="001D1744" w:rsidRDefault="001D1744" w:rsidP="001D1744">
      <w:pPr>
        <w:rPr>
          <w:rFonts w:ascii="Garamond" w:hAnsi="Garamond"/>
          <w:i/>
        </w:rPr>
      </w:pPr>
      <w:r>
        <w:rPr>
          <w:rFonts w:ascii="Garamond" w:hAnsi="Garamond"/>
          <w:i/>
        </w:rPr>
        <w:t>A (CA) sues B (NY) and C (NJ) for battery. A asks B for more than $75k but C for only 20k. May the case be successfully removed by B and C?</w:t>
      </w:r>
    </w:p>
    <w:p w14:paraId="5A2AB747" w14:textId="4CD3CF54" w:rsidR="005A6458" w:rsidRPr="005A6458" w:rsidRDefault="00E91C1B" w:rsidP="005A6458">
      <w:pPr>
        <w:pStyle w:val="ListParagraph"/>
        <w:numPr>
          <w:ilvl w:val="0"/>
          <w:numId w:val="2"/>
        </w:numPr>
        <w:rPr>
          <w:rFonts w:ascii="Garamond" w:hAnsi="Garamond"/>
        </w:rPr>
      </w:pPr>
      <w:r>
        <w:rPr>
          <w:rFonts w:ascii="Garamond" w:hAnsi="Garamond"/>
        </w:rPr>
        <w:t>No, the case d</w:t>
      </w:r>
      <w:r w:rsidR="001D1744">
        <w:rPr>
          <w:rFonts w:ascii="Garamond" w:hAnsi="Garamond"/>
        </w:rPr>
        <w:t>oes not meet the amount-in-contro</w:t>
      </w:r>
      <w:r>
        <w:rPr>
          <w:rFonts w:ascii="Garamond" w:hAnsi="Garamond"/>
        </w:rPr>
        <w:t>versy requirement.</w:t>
      </w:r>
      <w:r w:rsidR="00EA0D0C">
        <w:rPr>
          <w:rFonts w:ascii="Garamond" w:hAnsi="Garamond"/>
        </w:rPr>
        <w:t xml:space="preserve"> (A plaintiff may not </w:t>
      </w:r>
      <w:r w:rsidR="00AC7F0F">
        <w:rPr>
          <w:rFonts w:ascii="Garamond" w:hAnsi="Garamond"/>
        </w:rPr>
        <w:t>aggregate</w:t>
      </w:r>
      <w:r w:rsidR="00EA0D0C">
        <w:rPr>
          <w:rFonts w:ascii="Garamond" w:hAnsi="Garamond"/>
        </w:rPr>
        <w:t xml:space="preserve"> claims against different defendants to meet amount requirement).</w:t>
      </w:r>
      <w:bookmarkStart w:id="0" w:name="_GoBack"/>
      <w:bookmarkEnd w:id="0"/>
    </w:p>
    <w:sectPr w:rsidR="005A6458" w:rsidRPr="005A6458" w:rsidSect="002330F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D3ED" w14:textId="77777777" w:rsidR="00F43D95" w:rsidRDefault="00F43D95" w:rsidP="00EA0D0C">
      <w:r>
        <w:separator/>
      </w:r>
    </w:p>
  </w:endnote>
  <w:endnote w:type="continuationSeparator" w:id="0">
    <w:p w14:paraId="5168FBC1" w14:textId="77777777" w:rsidR="00F43D95" w:rsidRDefault="00F43D95" w:rsidP="00EA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A2F6" w14:textId="77777777" w:rsidR="00EA0D0C" w:rsidRDefault="00EA0D0C" w:rsidP="00C868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3A128" w14:textId="77777777" w:rsidR="00EA0D0C" w:rsidRDefault="00EA0D0C" w:rsidP="00EA0D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63F4" w14:textId="77777777" w:rsidR="00EA0D0C" w:rsidRPr="00EA0D0C" w:rsidRDefault="00EA0D0C" w:rsidP="00C86837">
    <w:pPr>
      <w:pStyle w:val="Footer"/>
      <w:framePr w:wrap="none" w:vAnchor="text" w:hAnchor="margin" w:xAlign="right" w:y="1"/>
      <w:rPr>
        <w:rStyle w:val="PageNumber"/>
        <w:rFonts w:ascii="Garamond" w:hAnsi="Garamond"/>
      </w:rPr>
    </w:pPr>
    <w:r w:rsidRPr="00EA0D0C">
      <w:rPr>
        <w:rStyle w:val="PageNumber"/>
        <w:rFonts w:ascii="Garamond" w:hAnsi="Garamond"/>
      </w:rPr>
      <w:fldChar w:fldCharType="begin"/>
    </w:r>
    <w:r w:rsidRPr="00EA0D0C">
      <w:rPr>
        <w:rStyle w:val="PageNumber"/>
        <w:rFonts w:ascii="Garamond" w:hAnsi="Garamond"/>
      </w:rPr>
      <w:instrText xml:space="preserve">PAGE  </w:instrText>
    </w:r>
    <w:r w:rsidRPr="00EA0D0C">
      <w:rPr>
        <w:rStyle w:val="PageNumber"/>
        <w:rFonts w:ascii="Garamond" w:hAnsi="Garamond"/>
      </w:rPr>
      <w:fldChar w:fldCharType="separate"/>
    </w:r>
    <w:r w:rsidR="00AE4CAE">
      <w:rPr>
        <w:rStyle w:val="PageNumber"/>
        <w:rFonts w:ascii="Garamond" w:hAnsi="Garamond"/>
        <w:noProof/>
      </w:rPr>
      <w:t>5</w:t>
    </w:r>
    <w:r w:rsidRPr="00EA0D0C">
      <w:rPr>
        <w:rStyle w:val="PageNumber"/>
        <w:rFonts w:ascii="Garamond" w:hAnsi="Garamond"/>
      </w:rPr>
      <w:fldChar w:fldCharType="end"/>
    </w:r>
  </w:p>
  <w:p w14:paraId="2C8C37B8" w14:textId="06C40FDF" w:rsidR="00EA0D0C" w:rsidRPr="00EA0D0C" w:rsidRDefault="00EA0D0C" w:rsidP="00EA0D0C">
    <w:pPr>
      <w:pStyle w:val="Footer"/>
      <w:ind w:right="360"/>
      <w:rPr>
        <w:rFonts w:ascii="Garamond" w:hAnsi="Garamond"/>
      </w:rPr>
    </w:pPr>
    <w:r w:rsidRPr="00EA0D0C">
      <w:rPr>
        <w:rFonts w:ascii="Garamond" w:hAnsi="Garamond"/>
      </w:rPr>
      <w:tab/>
    </w:r>
    <w:r w:rsidRPr="00EA0D0C">
      <w:rPr>
        <w:rFonts w:ascii="Garamond" w:hAnsi="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D0DC" w14:textId="77777777" w:rsidR="00F43D95" w:rsidRDefault="00F43D95" w:rsidP="00EA0D0C">
      <w:r>
        <w:separator/>
      </w:r>
    </w:p>
  </w:footnote>
  <w:footnote w:type="continuationSeparator" w:id="0">
    <w:p w14:paraId="4B57B882" w14:textId="77777777" w:rsidR="00F43D95" w:rsidRDefault="00F43D95" w:rsidP="00EA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E9D"/>
    <w:multiLevelType w:val="hybridMultilevel"/>
    <w:tmpl w:val="F0EE6A82"/>
    <w:lvl w:ilvl="0" w:tplc="A27AADEA">
      <w:start w:val="4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7"/>
    <w:rsid w:val="00014AFA"/>
    <w:rsid w:val="000E5018"/>
    <w:rsid w:val="00142B97"/>
    <w:rsid w:val="001621DE"/>
    <w:rsid w:val="001D1744"/>
    <w:rsid w:val="002330F3"/>
    <w:rsid w:val="00287F59"/>
    <w:rsid w:val="002A4512"/>
    <w:rsid w:val="002D1E96"/>
    <w:rsid w:val="003109E0"/>
    <w:rsid w:val="003427CB"/>
    <w:rsid w:val="003527EE"/>
    <w:rsid w:val="0035722C"/>
    <w:rsid w:val="003711F0"/>
    <w:rsid w:val="00393714"/>
    <w:rsid w:val="0052267B"/>
    <w:rsid w:val="00580FC4"/>
    <w:rsid w:val="005A6458"/>
    <w:rsid w:val="005B0C96"/>
    <w:rsid w:val="005E3A13"/>
    <w:rsid w:val="005F114E"/>
    <w:rsid w:val="00677C9D"/>
    <w:rsid w:val="008A53DC"/>
    <w:rsid w:val="009079F4"/>
    <w:rsid w:val="009313B3"/>
    <w:rsid w:val="00943A56"/>
    <w:rsid w:val="00A31700"/>
    <w:rsid w:val="00A85ED6"/>
    <w:rsid w:val="00AA36F5"/>
    <w:rsid w:val="00AB4244"/>
    <w:rsid w:val="00AC58DF"/>
    <w:rsid w:val="00AC7F0F"/>
    <w:rsid w:val="00AE4CAE"/>
    <w:rsid w:val="00B551B4"/>
    <w:rsid w:val="00B753BC"/>
    <w:rsid w:val="00BD37B2"/>
    <w:rsid w:val="00C526A7"/>
    <w:rsid w:val="00C540A4"/>
    <w:rsid w:val="00C771AC"/>
    <w:rsid w:val="00C77718"/>
    <w:rsid w:val="00C81B87"/>
    <w:rsid w:val="00D07576"/>
    <w:rsid w:val="00D11D4E"/>
    <w:rsid w:val="00D92190"/>
    <w:rsid w:val="00DB14B0"/>
    <w:rsid w:val="00DB7987"/>
    <w:rsid w:val="00E91C1B"/>
    <w:rsid w:val="00EA0D0C"/>
    <w:rsid w:val="00EB4940"/>
    <w:rsid w:val="00F172D9"/>
    <w:rsid w:val="00F22D3D"/>
    <w:rsid w:val="00F43D95"/>
    <w:rsid w:val="00F44E91"/>
    <w:rsid w:val="00F73B3F"/>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8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7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E0"/>
    <w:pPr>
      <w:ind w:left="720"/>
      <w:contextualSpacing/>
    </w:pPr>
  </w:style>
  <w:style w:type="character" w:customStyle="1" w:styleId="Heading1Char">
    <w:name w:val="Heading 1 Char"/>
    <w:basedOn w:val="DefaultParagraphFont"/>
    <w:link w:val="Heading1"/>
    <w:uiPriority w:val="9"/>
    <w:rsid w:val="003427C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85ED6"/>
    <w:rPr>
      <w:sz w:val="18"/>
      <w:szCs w:val="18"/>
    </w:rPr>
  </w:style>
  <w:style w:type="paragraph" w:styleId="CommentText">
    <w:name w:val="annotation text"/>
    <w:basedOn w:val="Normal"/>
    <w:link w:val="CommentTextChar"/>
    <w:uiPriority w:val="99"/>
    <w:semiHidden/>
    <w:unhideWhenUsed/>
    <w:rsid w:val="00A85ED6"/>
  </w:style>
  <w:style w:type="character" w:customStyle="1" w:styleId="CommentTextChar">
    <w:name w:val="Comment Text Char"/>
    <w:basedOn w:val="DefaultParagraphFont"/>
    <w:link w:val="CommentText"/>
    <w:uiPriority w:val="99"/>
    <w:semiHidden/>
    <w:rsid w:val="00A85ED6"/>
  </w:style>
  <w:style w:type="paragraph" w:styleId="CommentSubject">
    <w:name w:val="annotation subject"/>
    <w:basedOn w:val="CommentText"/>
    <w:next w:val="CommentText"/>
    <w:link w:val="CommentSubjectChar"/>
    <w:uiPriority w:val="99"/>
    <w:semiHidden/>
    <w:unhideWhenUsed/>
    <w:rsid w:val="00A85ED6"/>
    <w:rPr>
      <w:b/>
      <w:bCs/>
      <w:sz w:val="20"/>
      <w:szCs w:val="20"/>
    </w:rPr>
  </w:style>
  <w:style w:type="character" w:customStyle="1" w:styleId="CommentSubjectChar">
    <w:name w:val="Comment Subject Char"/>
    <w:basedOn w:val="CommentTextChar"/>
    <w:link w:val="CommentSubject"/>
    <w:uiPriority w:val="99"/>
    <w:semiHidden/>
    <w:rsid w:val="00A85ED6"/>
    <w:rPr>
      <w:b/>
      <w:bCs/>
      <w:sz w:val="20"/>
      <w:szCs w:val="20"/>
    </w:rPr>
  </w:style>
  <w:style w:type="paragraph" w:styleId="BalloonText">
    <w:name w:val="Balloon Text"/>
    <w:basedOn w:val="Normal"/>
    <w:link w:val="BalloonTextChar"/>
    <w:uiPriority w:val="99"/>
    <w:semiHidden/>
    <w:unhideWhenUsed/>
    <w:rsid w:val="00A85E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ED6"/>
    <w:rPr>
      <w:rFonts w:ascii="Times New Roman" w:hAnsi="Times New Roman" w:cs="Times New Roman"/>
      <w:sz w:val="18"/>
      <w:szCs w:val="18"/>
    </w:rPr>
  </w:style>
  <w:style w:type="paragraph" w:styleId="Header">
    <w:name w:val="header"/>
    <w:basedOn w:val="Normal"/>
    <w:link w:val="HeaderChar"/>
    <w:uiPriority w:val="99"/>
    <w:unhideWhenUsed/>
    <w:rsid w:val="00EA0D0C"/>
    <w:pPr>
      <w:tabs>
        <w:tab w:val="center" w:pos="4680"/>
        <w:tab w:val="right" w:pos="9360"/>
      </w:tabs>
    </w:pPr>
  </w:style>
  <w:style w:type="character" w:customStyle="1" w:styleId="HeaderChar">
    <w:name w:val="Header Char"/>
    <w:basedOn w:val="DefaultParagraphFont"/>
    <w:link w:val="Header"/>
    <w:uiPriority w:val="99"/>
    <w:rsid w:val="00EA0D0C"/>
  </w:style>
  <w:style w:type="paragraph" w:styleId="Footer">
    <w:name w:val="footer"/>
    <w:basedOn w:val="Normal"/>
    <w:link w:val="FooterChar"/>
    <w:uiPriority w:val="99"/>
    <w:unhideWhenUsed/>
    <w:rsid w:val="00EA0D0C"/>
    <w:pPr>
      <w:tabs>
        <w:tab w:val="center" w:pos="4680"/>
        <w:tab w:val="right" w:pos="9360"/>
      </w:tabs>
    </w:pPr>
  </w:style>
  <w:style w:type="character" w:customStyle="1" w:styleId="FooterChar">
    <w:name w:val="Footer Char"/>
    <w:basedOn w:val="DefaultParagraphFont"/>
    <w:link w:val="Footer"/>
    <w:uiPriority w:val="99"/>
    <w:rsid w:val="00EA0D0C"/>
  </w:style>
  <w:style w:type="character" w:styleId="PageNumber">
    <w:name w:val="page number"/>
    <w:basedOn w:val="DefaultParagraphFont"/>
    <w:uiPriority w:val="99"/>
    <w:semiHidden/>
    <w:unhideWhenUsed/>
    <w:rsid w:val="00EA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Brightwell, Elizabeth</dc:creator>
  <cp:keywords/>
  <dc:description/>
  <cp:lastModifiedBy>Owner</cp:lastModifiedBy>
  <cp:revision>20</cp:revision>
  <dcterms:created xsi:type="dcterms:W3CDTF">2017-08-31T19:57:00Z</dcterms:created>
  <dcterms:modified xsi:type="dcterms:W3CDTF">2017-09-01T16:03:00Z</dcterms:modified>
</cp:coreProperties>
</file>