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85" w:rsidRDefault="009F0285">
      <w:r>
        <w:t>Civil Procedure notes: October 4, 2017</w:t>
      </w:r>
    </w:p>
    <w:p w:rsidR="00E717C2" w:rsidRDefault="00BE101C">
      <w:r>
        <w:t>Purposes served by a complaint under the Federal Rules</w:t>
      </w:r>
      <w:r w:rsidR="008E19BA">
        <w:t xml:space="preserve"> (as originally intended)</w:t>
      </w:r>
    </w:p>
    <w:p w:rsidR="00BE101C" w:rsidRDefault="00BE101C" w:rsidP="00910008">
      <w:pPr>
        <w:pStyle w:val="ListParagraph"/>
        <w:numPr>
          <w:ilvl w:val="0"/>
          <w:numId w:val="3"/>
        </w:numPr>
      </w:pPr>
      <w:r>
        <w:t>Give notice to D</w:t>
      </w:r>
    </w:p>
    <w:p w:rsidR="00BE101C" w:rsidRDefault="00BE101C" w:rsidP="00910008">
      <w:pPr>
        <w:pStyle w:val="ListParagraph"/>
        <w:numPr>
          <w:ilvl w:val="0"/>
          <w:numId w:val="3"/>
        </w:numPr>
      </w:pPr>
      <w:r>
        <w:t xml:space="preserve">Allow D and </w:t>
      </w:r>
      <w:proofErr w:type="spellStart"/>
      <w:r>
        <w:t>ct</w:t>
      </w:r>
      <w:proofErr w:type="spellEnd"/>
      <w:r>
        <w:t xml:space="preserve"> to tell</w:t>
      </w:r>
      <w:r w:rsidR="00642924">
        <w:t xml:space="preserve"> </w:t>
      </w:r>
      <w:r>
        <w:t xml:space="preserve">before discovery and trial whether the case is before the wrong forum – whether there </w:t>
      </w:r>
      <w:r w:rsidR="00642924">
        <w:t xml:space="preserve">is </w:t>
      </w:r>
      <w:r>
        <w:t>jurisdiction or not</w:t>
      </w:r>
    </w:p>
    <w:p w:rsidR="00BE101C" w:rsidRDefault="00BE101C" w:rsidP="00910008">
      <w:pPr>
        <w:pStyle w:val="ListParagraph"/>
        <w:numPr>
          <w:ilvl w:val="0"/>
          <w:numId w:val="3"/>
        </w:numPr>
      </w:pPr>
      <w:r>
        <w:t xml:space="preserve">Allow D and </w:t>
      </w:r>
      <w:proofErr w:type="spellStart"/>
      <w:r>
        <w:t>ct</w:t>
      </w:r>
      <w:proofErr w:type="spellEnd"/>
      <w:r>
        <w:t xml:space="preserve"> to tell before discovery and trial whether a </w:t>
      </w:r>
      <w:r w:rsidR="00246CE2">
        <w:t xml:space="preserve">claim </w:t>
      </w:r>
      <w:r w:rsidR="00642924">
        <w:t xml:space="preserve">is </w:t>
      </w:r>
      <w:r w:rsidR="00246CE2">
        <w:t xml:space="preserve">stated. </w:t>
      </w:r>
    </w:p>
    <w:p w:rsidR="00BE101C" w:rsidRDefault="00BE101C" w:rsidP="00910008">
      <w:pPr>
        <w:pStyle w:val="ListParagraph"/>
        <w:numPr>
          <w:ilvl w:val="0"/>
          <w:numId w:val="3"/>
        </w:numPr>
      </w:pPr>
      <w:r>
        <w:t>BUT n</w:t>
      </w:r>
      <w:r w:rsidR="00246CE2">
        <w:t>ot</w:t>
      </w:r>
      <w:r>
        <w:t xml:space="preserve"> used </w:t>
      </w:r>
      <w:r w:rsidR="00246CE2">
        <w:t>to screen out factual allegations that don’t have evidentiary support</w:t>
      </w:r>
      <w:r w:rsidR="00642924">
        <w:t>; c</w:t>
      </w:r>
      <w:r w:rsidR="00246CE2">
        <w:t>om</w:t>
      </w:r>
      <w:r>
        <w:t>plai</w:t>
      </w:r>
      <w:r w:rsidR="00BA04A2">
        <w:t>nt is just a piece of paper</w:t>
      </w:r>
      <w:r w:rsidR="00246CE2">
        <w:t xml:space="preserve">. P could satisfy pleading </w:t>
      </w:r>
      <w:r w:rsidR="00642924">
        <w:t>standards</w:t>
      </w:r>
      <w:r w:rsidR="00246CE2">
        <w:t xml:space="preserve"> by just lying. </w:t>
      </w:r>
    </w:p>
    <w:p w:rsidR="00BE101C" w:rsidRDefault="00BE101C" w:rsidP="00BE101C">
      <w:pPr>
        <w:pStyle w:val="ListParagraph"/>
        <w:numPr>
          <w:ilvl w:val="0"/>
          <w:numId w:val="3"/>
        </w:numPr>
      </w:pPr>
      <w:r>
        <w:t>How to screen out frivolous complaints (that is those with factual allegations with insufficient evidentiary support to justify burden of discovery and trial)? Determine if frivolous after discovery, and then use Rule 11 sanction. To stop frivolous cases from going to trial, summary judgment.</w:t>
      </w:r>
    </w:p>
    <w:p w:rsidR="00BE101C" w:rsidRDefault="00BE101C" w:rsidP="00BE101C">
      <w:pPr>
        <w:pStyle w:val="ListParagraph"/>
        <w:numPr>
          <w:ilvl w:val="0"/>
          <w:numId w:val="3"/>
        </w:numPr>
      </w:pPr>
      <w:r>
        <w:t xml:space="preserve">Determining whether a case has sufficient evidentiary support is a subtle matter - Want P to have day in </w:t>
      </w:r>
      <w:proofErr w:type="spellStart"/>
      <w:r>
        <w:t>ct</w:t>
      </w:r>
      <w:proofErr w:type="spellEnd"/>
      <w:r>
        <w:t xml:space="preserve">, also want cases with merit to go forward. Evidence in complaint is often in hands of D. But also don’t want to burden the D with costly discovery, and “fishing expeditions”. </w:t>
      </w:r>
    </w:p>
    <w:p w:rsidR="00C27BF2" w:rsidRDefault="008E19BA">
      <w:r>
        <w:t>P</w:t>
      </w:r>
      <w:r w:rsidRPr="008E19BA">
        <w:t>rocedure for addressing the three things that can be wrong with the (non-jurisdictional) factual allegations in a complaint under the Federal Rules system:</w:t>
      </w:r>
    </w:p>
    <w:p w:rsidR="00C27BF2" w:rsidRDefault="00642924" w:rsidP="00642924">
      <w:pPr>
        <w:pStyle w:val="ListParagraph"/>
        <w:numPr>
          <w:ilvl w:val="0"/>
          <w:numId w:val="2"/>
        </w:numPr>
      </w:pPr>
      <w:r w:rsidRPr="00642924">
        <w:t>legal insufficiency</w:t>
      </w:r>
      <w:r>
        <w:t xml:space="preserve"> </w:t>
      </w:r>
      <w:r w:rsidR="00C27BF2">
        <w:t xml:space="preserve">– </w:t>
      </w:r>
      <w:r w:rsidR="008E19BA">
        <w:t xml:space="preserve">motion to dismiss for </w:t>
      </w:r>
      <w:r w:rsidR="00C27BF2">
        <w:t>fail</w:t>
      </w:r>
      <w:r w:rsidR="008E19BA">
        <w:t>ure</w:t>
      </w:r>
      <w:r w:rsidR="00C27BF2">
        <w:t xml:space="preserve"> to state claim</w:t>
      </w:r>
      <w:r w:rsidR="008E19BA">
        <w:t xml:space="preserve"> or defense of failure to state a claim in answer</w:t>
      </w:r>
    </w:p>
    <w:p w:rsidR="00C27BF2" w:rsidRDefault="00642924" w:rsidP="00642924">
      <w:pPr>
        <w:pStyle w:val="ListParagraph"/>
        <w:numPr>
          <w:ilvl w:val="0"/>
          <w:numId w:val="2"/>
        </w:numPr>
      </w:pPr>
      <w:r>
        <w:t>I</w:t>
      </w:r>
      <w:r w:rsidRPr="00642924">
        <w:t xml:space="preserve">nadequate specificity </w:t>
      </w:r>
      <w:r w:rsidR="00C27BF2">
        <w:t>– not specific enough to give sufficient notice. Motion for a More Definite Statement. FRC</w:t>
      </w:r>
      <w:r w:rsidR="008E19BA">
        <w:t>P 12(e) 0 can be used to dismiss case too</w:t>
      </w:r>
    </w:p>
    <w:p w:rsidR="00C27BF2" w:rsidRDefault="00642924" w:rsidP="00642924">
      <w:pPr>
        <w:pStyle w:val="ListParagraph"/>
        <w:numPr>
          <w:ilvl w:val="0"/>
          <w:numId w:val="2"/>
        </w:numPr>
      </w:pPr>
      <w:r>
        <w:t>La</w:t>
      </w:r>
      <w:r w:rsidRPr="00642924">
        <w:t>ck of evidentiary support to justify discovery/trial</w:t>
      </w:r>
      <w:r>
        <w:t xml:space="preserve"> </w:t>
      </w:r>
      <w:r w:rsidR="00F82674">
        <w:t xml:space="preserve">– no evidence to support. Must go to discovery, Rule 11 sanction, </w:t>
      </w:r>
      <w:proofErr w:type="gramStart"/>
      <w:r w:rsidR="00F82674">
        <w:t>summary</w:t>
      </w:r>
      <w:proofErr w:type="gramEnd"/>
      <w:r w:rsidR="00F82674">
        <w:t xml:space="preserve"> judgement.</w:t>
      </w:r>
      <w:r w:rsidR="008E19BA">
        <w:t xml:space="preserve"> – But </w:t>
      </w:r>
      <w:proofErr w:type="spellStart"/>
      <w:r w:rsidR="008E19BA">
        <w:t>Twiqbal</w:t>
      </w:r>
      <w:proofErr w:type="spellEnd"/>
      <w:r w:rsidR="008E19BA">
        <w:t xml:space="preserve"> changes things </w:t>
      </w:r>
      <w:proofErr w:type="spellStart"/>
      <w:r w:rsidR="008E19BA">
        <w:t>herte</w:t>
      </w:r>
      <w:proofErr w:type="spellEnd"/>
      <w:r w:rsidR="008E19BA">
        <w:t>.</w:t>
      </w:r>
    </w:p>
    <w:p w:rsidR="00113CEF" w:rsidRDefault="00113CEF">
      <w:r>
        <w:t>Inconsistent pleading:</w:t>
      </w:r>
    </w:p>
    <w:p w:rsidR="00113CEF" w:rsidRDefault="00113CEF" w:rsidP="00910008">
      <w:pPr>
        <w:pStyle w:val="ListParagraph"/>
        <w:numPr>
          <w:ilvl w:val="0"/>
          <w:numId w:val="4"/>
        </w:numPr>
      </w:pPr>
      <w:r>
        <w:t xml:space="preserve">Used to need a consistent theory, in an attempt to flush out cases that are frivolous. </w:t>
      </w:r>
    </w:p>
    <w:p w:rsidR="002F7D16" w:rsidRDefault="001D1B00" w:rsidP="00910008">
      <w:pPr>
        <w:pStyle w:val="ListParagraph"/>
        <w:numPr>
          <w:ilvl w:val="0"/>
          <w:numId w:val="4"/>
        </w:numPr>
      </w:pPr>
      <w:r>
        <w:t>Now, n</w:t>
      </w:r>
      <w:r w:rsidR="002F7D16">
        <w:t>othing wrong with pleading inconsistently, sin</w:t>
      </w:r>
      <w:r w:rsidR="008E19BA">
        <w:t>ce a lot of facts unknown for P – but do have to satisfy R 11 with respect to each</w:t>
      </w:r>
    </w:p>
    <w:p w:rsidR="002F7D16" w:rsidRDefault="008E19BA">
      <w:r>
        <w:t>Important to distinguish t</w:t>
      </w:r>
      <w:r w:rsidR="00423AE4">
        <w:t>wo type of challenges to P’s complaint</w:t>
      </w:r>
      <w:r>
        <w:t xml:space="preserve"> in cases in </w:t>
      </w:r>
      <w:proofErr w:type="spellStart"/>
      <w:r>
        <w:t>Glannon</w:t>
      </w:r>
      <w:proofErr w:type="spellEnd"/>
      <w:r>
        <w:t xml:space="preserve"> book</w:t>
      </w:r>
      <w:r w:rsidR="00423AE4">
        <w:t>:</w:t>
      </w:r>
    </w:p>
    <w:p w:rsidR="00BB475F" w:rsidRDefault="00BB475F" w:rsidP="008E19BA">
      <w:pPr>
        <w:pStyle w:val="ListParagraph"/>
        <w:numPr>
          <w:ilvl w:val="0"/>
          <w:numId w:val="1"/>
        </w:numPr>
      </w:pPr>
      <w:r>
        <w:t>Really wonder whether the words satisfy a cause of action</w:t>
      </w:r>
      <w:r w:rsidR="008E19BA">
        <w:t xml:space="preserve"> (d</w:t>
      </w:r>
      <w:r w:rsidR="008E19BA">
        <w:t>id not use the ‘magic words’</w:t>
      </w:r>
      <w:r w:rsidR="008E19BA">
        <w:t>)</w:t>
      </w:r>
      <w:r w:rsidR="001722D8">
        <w:t>, not about whether P is being truthful</w:t>
      </w:r>
      <w:r>
        <w:t>. Conley: be generous, use interpretation of words that allow a claim to be stated.</w:t>
      </w:r>
      <w:r w:rsidR="00A7336D">
        <w:t xml:space="preserve"> </w:t>
      </w:r>
      <w:r w:rsidR="008E19BA">
        <w:t xml:space="preserve">Green: In this sense </w:t>
      </w:r>
      <w:r w:rsidR="008E19BA">
        <w:t>C</w:t>
      </w:r>
      <w:r w:rsidR="008E19BA">
        <w:t>onley is</w:t>
      </w:r>
      <w:r w:rsidR="008E19BA">
        <w:t xml:space="preserve"> still good law. </w:t>
      </w:r>
      <w:proofErr w:type="spellStart"/>
      <w:r w:rsidR="008E19BA">
        <w:t>Twiqbal</w:t>
      </w:r>
      <w:proofErr w:type="spellEnd"/>
      <w:r w:rsidR="008E19BA">
        <w:t xml:space="preserve"> addresses a different problem.</w:t>
      </w:r>
    </w:p>
    <w:p w:rsidR="00880F0F" w:rsidRDefault="009C4537" w:rsidP="00BB475F">
      <w:pPr>
        <w:pStyle w:val="ListParagraph"/>
        <w:numPr>
          <w:ilvl w:val="0"/>
          <w:numId w:val="1"/>
        </w:numPr>
      </w:pPr>
      <w:r>
        <w:t>Not really about failure to state a claim, but really wonde</w:t>
      </w:r>
      <w:r w:rsidR="00557CE1">
        <w:t xml:space="preserve">r if P has evidentiary support. </w:t>
      </w:r>
      <w:proofErr w:type="spellStart"/>
      <w:r w:rsidR="00557CE1">
        <w:t>Twiqbal</w:t>
      </w:r>
      <w:proofErr w:type="spellEnd"/>
      <w:r w:rsidR="00557CE1">
        <w:t xml:space="preserve"> problem. Used </w:t>
      </w:r>
      <w:r w:rsidR="008E19BA">
        <w:t xml:space="preserve">only </w:t>
      </w:r>
      <w:r w:rsidR="00557CE1">
        <w:t xml:space="preserve">‘magic words’ because no evidentiary support. </w:t>
      </w:r>
    </w:p>
    <w:p w:rsidR="001D1B00" w:rsidRDefault="001D1B00" w:rsidP="00D503AC">
      <w:proofErr w:type="spellStart"/>
      <w:r w:rsidRPr="001D1B00">
        <w:t>Twombly</w:t>
      </w:r>
      <w:proofErr w:type="spellEnd"/>
      <w:r w:rsidR="00D56BE8">
        <w:t xml:space="preserve"> recap</w:t>
      </w:r>
      <w:r>
        <w:t>:</w:t>
      </w:r>
    </w:p>
    <w:p w:rsidR="001D3624" w:rsidRDefault="001D3624" w:rsidP="003D3EFE">
      <w:pPr>
        <w:pStyle w:val="ListParagraph"/>
        <w:numPr>
          <w:ilvl w:val="0"/>
          <w:numId w:val="5"/>
        </w:numPr>
      </w:pPr>
      <w:r>
        <w:t>What was wrong with the complaint?</w:t>
      </w:r>
    </w:p>
    <w:p w:rsidR="00D56BE8" w:rsidRDefault="00D503AC" w:rsidP="003D3EFE">
      <w:pPr>
        <w:pStyle w:val="ListParagraph"/>
        <w:numPr>
          <w:ilvl w:val="0"/>
          <w:numId w:val="5"/>
        </w:numPr>
      </w:pPr>
      <w:r>
        <w:t>Ps used the magic wo</w:t>
      </w:r>
      <w:r w:rsidR="00106A46">
        <w:t xml:space="preserve">rds, ‘agreement’, </w:t>
      </w:r>
      <w:proofErr w:type="gramStart"/>
      <w:r w:rsidR="00106A46">
        <w:t>‘conspiracy’</w:t>
      </w:r>
      <w:proofErr w:type="gramEnd"/>
      <w:r w:rsidR="00106A46">
        <w:t xml:space="preserve"> in restraint of trade</w:t>
      </w:r>
      <w:r w:rsidR="000C7127">
        <w:t xml:space="preserve">. </w:t>
      </w:r>
      <w:r w:rsidR="00D56BE8">
        <w:t>So is just false th</w:t>
      </w:r>
      <w:r w:rsidR="00106A46">
        <w:t>at they failed to state a claim under federal antitrust law.</w:t>
      </w:r>
    </w:p>
    <w:p w:rsidR="00D503AC" w:rsidRDefault="000C7127" w:rsidP="003D3EFE">
      <w:pPr>
        <w:pStyle w:val="ListParagraph"/>
        <w:numPr>
          <w:ilvl w:val="0"/>
          <w:numId w:val="5"/>
        </w:numPr>
      </w:pPr>
      <w:r>
        <w:lastRenderedPageBreak/>
        <w:t>What 8(a</w:t>
      </w:r>
      <w:proofErr w:type="gramStart"/>
      <w:r>
        <w:t>)(</w:t>
      </w:r>
      <w:proofErr w:type="gramEnd"/>
      <w:r>
        <w:t xml:space="preserve">2) violated then? </w:t>
      </w:r>
      <w:r w:rsidR="001D3624">
        <w:t>They did not give notice of the nature</w:t>
      </w:r>
      <w:r w:rsidR="00106A46">
        <w:t xml:space="preserve"> of the agreement (between whom?</w:t>
      </w:r>
      <w:r w:rsidR="001D3624">
        <w:t xml:space="preserve"> </w:t>
      </w:r>
      <w:r w:rsidR="00106A46">
        <w:t>W</w:t>
      </w:r>
      <w:r w:rsidR="001D3624">
        <w:t>hen</w:t>
      </w:r>
      <w:r w:rsidR="00106A46">
        <w:t xml:space="preserve"> was it made?)</w:t>
      </w:r>
    </w:p>
    <w:p w:rsidR="004D2704" w:rsidRDefault="00106A46" w:rsidP="003D3EFE">
      <w:pPr>
        <w:pStyle w:val="ListParagraph"/>
        <w:numPr>
          <w:ilvl w:val="0"/>
          <w:numId w:val="5"/>
        </w:numPr>
      </w:pPr>
      <w:r>
        <w:t xml:space="preserve">Problem is that you don’t </w:t>
      </w:r>
      <w:r w:rsidR="00D2091A">
        <w:t xml:space="preserve">need a ‘handshake’ agreement, just need to show an implicit understanding between baby bells. Just show that behavior is not economically logical, so must be an agreement. </w:t>
      </w:r>
      <w:r w:rsidR="00031C40">
        <w:t xml:space="preserve">P trying to show a tacit agreement. </w:t>
      </w:r>
      <w:r>
        <w:t xml:space="preserve">The Ds were put on notice about that. </w:t>
      </w:r>
    </w:p>
    <w:p w:rsidR="00D2091A" w:rsidRDefault="00031C40" w:rsidP="003D3EFE">
      <w:pPr>
        <w:pStyle w:val="ListParagraph"/>
        <w:numPr>
          <w:ilvl w:val="0"/>
          <w:numId w:val="5"/>
        </w:numPr>
      </w:pPr>
      <w:r>
        <w:t>The real problem is evidentiary support.</w:t>
      </w:r>
      <w:r w:rsidR="00106A46">
        <w:t xml:space="preserve"> What Ps had was parallel behavior</w:t>
      </w:r>
      <w:r>
        <w:t xml:space="preserve"> </w:t>
      </w:r>
      <w:r w:rsidR="00106A46">
        <w:t>(baby bells all did the same thing). But</w:t>
      </w:r>
      <w:r w:rsidR="00272570">
        <w:t xml:space="preserve"> there is an innocent and reasonable explanation</w:t>
      </w:r>
      <w:r w:rsidR="009E637C">
        <w:t xml:space="preserve"> (baby bells under similar economic pressures)</w:t>
      </w:r>
      <w:r w:rsidR="00272570">
        <w:t xml:space="preserve">, so not enough evidence to support a costly discovery. </w:t>
      </w:r>
      <w:r w:rsidR="00C131DB">
        <w:t xml:space="preserve">Cost of discovery </w:t>
      </w:r>
      <w:r w:rsidR="004D2704">
        <w:t xml:space="preserve">is high </w:t>
      </w:r>
      <w:r w:rsidR="00C131DB">
        <w:t>and Rule 11 sanctions</w:t>
      </w:r>
      <w:r w:rsidR="004D2704">
        <w:t xml:space="preserve"> have been insufficient</w:t>
      </w:r>
      <w:r w:rsidR="00053B42">
        <w:t xml:space="preserve">, so must try to screen out these cases early. </w:t>
      </w:r>
      <w:r w:rsidR="00C55274">
        <w:t>Pleading need</w:t>
      </w:r>
      <w:r w:rsidR="00BA04A2">
        <w:t>s</w:t>
      </w:r>
      <w:r w:rsidR="00C55274">
        <w:t xml:space="preserve"> to have enough to suggest that there will be enough evidence during discovery. </w:t>
      </w:r>
    </w:p>
    <w:p w:rsidR="00B77BC6" w:rsidRDefault="00B77BC6" w:rsidP="003D3EFE">
      <w:pPr>
        <w:pStyle w:val="ListParagraph"/>
        <w:numPr>
          <w:ilvl w:val="0"/>
          <w:numId w:val="5"/>
        </w:numPr>
      </w:pPr>
      <w:r>
        <w:t xml:space="preserve">Does </w:t>
      </w:r>
      <w:proofErr w:type="spellStart"/>
      <w:r>
        <w:t>Twombly</w:t>
      </w:r>
      <w:proofErr w:type="spellEnd"/>
      <w:r>
        <w:t xml:space="preserve"> frustrate other purposes of a complaint?</w:t>
      </w:r>
    </w:p>
    <w:p w:rsidR="00B77BC6" w:rsidRDefault="00B77BC6" w:rsidP="003D3EFE">
      <w:pPr>
        <w:pStyle w:val="ListParagraph"/>
        <w:numPr>
          <w:ilvl w:val="1"/>
          <w:numId w:val="5"/>
        </w:numPr>
      </w:pPr>
      <w:r>
        <w:t>D must answer the complaint, which has a lot of factual allegations. D m</w:t>
      </w:r>
      <w:r w:rsidR="001D4D77">
        <w:t>ust d</w:t>
      </w:r>
      <w:r w:rsidR="00B71360">
        <w:t>eny/</w:t>
      </w:r>
      <w:r w:rsidR="001D4D77">
        <w:t xml:space="preserve">admit all of them. </w:t>
      </w:r>
      <w:r w:rsidR="00106A46">
        <w:t>The longer the complaint is the harder answering is. Complaints now become hundreds of pages. They can no longer provide a roadmap for trial.</w:t>
      </w:r>
    </w:p>
    <w:p w:rsidR="003021BC" w:rsidRDefault="00106A46" w:rsidP="003D3EFE">
      <w:pPr>
        <w:pStyle w:val="ListParagraph"/>
        <w:numPr>
          <w:ilvl w:val="0"/>
          <w:numId w:val="5"/>
        </w:numPr>
      </w:pPr>
      <w:r>
        <w:t xml:space="preserve">Does </w:t>
      </w:r>
      <w:proofErr w:type="spellStart"/>
      <w:r>
        <w:t>SCt</w:t>
      </w:r>
      <w:proofErr w:type="spellEnd"/>
      <w:r>
        <w:t xml:space="preserve"> have power to change the rules for pleading like this</w:t>
      </w:r>
      <w:r w:rsidR="003021BC">
        <w:t xml:space="preserve">? </w:t>
      </w:r>
      <w:proofErr w:type="spellStart"/>
      <w:r w:rsidR="003C1475">
        <w:t>SCt</w:t>
      </w:r>
      <w:proofErr w:type="spellEnd"/>
      <w:r w:rsidR="003C1475">
        <w:t xml:space="preserve"> make</w:t>
      </w:r>
      <w:r w:rsidR="001C61E9">
        <w:t>s</w:t>
      </w:r>
      <w:r w:rsidR="003C1475">
        <w:t xml:space="preserve"> the F</w:t>
      </w:r>
      <w:r w:rsidR="001C61E9">
        <w:t>.</w:t>
      </w:r>
      <w:r w:rsidR="003C1475">
        <w:t xml:space="preserve">R.C.P. </w:t>
      </w:r>
      <w:r w:rsidR="0000348C">
        <w:t>But the rule making process was ignored</w:t>
      </w:r>
      <w:r w:rsidR="003C1475">
        <w:t xml:space="preserve">: rules committee, notice and comment - </w:t>
      </w:r>
      <w:r w:rsidR="00BA04A2">
        <w:t>people</w:t>
      </w:r>
      <w:r w:rsidR="003C1475">
        <w:t xml:space="preserve"> would respond, </w:t>
      </w:r>
      <w:r>
        <w:t>goes to congress (who can veto).</w:t>
      </w:r>
    </w:p>
    <w:p w:rsidR="00E112D8" w:rsidRDefault="00E112D8" w:rsidP="00D503AC">
      <w:r>
        <w:t>Iqbal</w:t>
      </w:r>
      <w:r w:rsidR="001C61E9">
        <w:t>:</w:t>
      </w:r>
    </w:p>
    <w:p w:rsidR="00E112D8" w:rsidRDefault="001C61E9" w:rsidP="003D3EFE">
      <w:pPr>
        <w:pStyle w:val="ListParagraph"/>
        <w:numPr>
          <w:ilvl w:val="0"/>
          <w:numId w:val="6"/>
        </w:numPr>
      </w:pPr>
      <w:r>
        <w:t xml:space="preserve">Claim is </w:t>
      </w:r>
      <w:r w:rsidR="000B3593">
        <w:t xml:space="preserve">Muller and Ashcroft </w:t>
      </w:r>
      <w:r>
        <w:t xml:space="preserve">were </w:t>
      </w:r>
      <w:r w:rsidR="000B3593">
        <w:t xml:space="preserve">discriminatory. Policy that is being objected to: </w:t>
      </w:r>
      <w:r w:rsidR="00BA04A2">
        <w:t xml:space="preserve">plaintiff and others were </w:t>
      </w:r>
      <w:r w:rsidR="000B3593">
        <w:t xml:space="preserve">held captive until </w:t>
      </w:r>
      <w:r>
        <w:t>they</w:t>
      </w:r>
      <w:r w:rsidR="000B3593">
        <w:t xml:space="preserve"> </w:t>
      </w:r>
      <w:r w:rsidR="00BA04A2">
        <w:t xml:space="preserve">are </w:t>
      </w:r>
      <w:r w:rsidR="000B3593">
        <w:t>clear</w:t>
      </w:r>
      <w:r w:rsidR="00BA04A2">
        <w:t>ed</w:t>
      </w:r>
      <w:r>
        <w:t xml:space="preserve">; </w:t>
      </w:r>
      <w:r w:rsidR="00BA04A2">
        <w:t>defendants</w:t>
      </w:r>
      <w:r w:rsidR="000B3593">
        <w:t xml:space="preserve"> would not make this policy if it was </w:t>
      </w:r>
      <w:r w:rsidR="00BA04A2">
        <w:t xml:space="preserve">for </w:t>
      </w:r>
      <w:r w:rsidR="000B3593">
        <w:t xml:space="preserve">Christians and not Muslims. </w:t>
      </w:r>
    </w:p>
    <w:p w:rsidR="004C3F8B" w:rsidRDefault="001C61E9" w:rsidP="003D3EFE">
      <w:pPr>
        <w:pStyle w:val="ListParagraph"/>
        <w:numPr>
          <w:ilvl w:val="0"/>
          <w:numId w:val="6"/>
        </w:numPr>
      </w:pPr>
      <w:r>
        <w:t>In</w:t>
      </w:r>
      <w:r w:rsidR="0001724F">
        <w:t xml:space="preserve"> </w:t>
      </w:r>
      <w:proofErr w:type="spellStart"/>
      <w:r w:rsidR="0001724F">
        <w:t>Twombly</w:t>
      </w:r>
      <w:proofErr w:type="spellEnd"/>
      <w:r w:rsidR="0001724F">
        <w:t>:</w:t>
      </w:r>
      <w:r w:rsidR="00BE4AC7">
        <w:t xml:space="preserve"> the magic word was ‘agreement’</w:t>
      </w:r>
      <w:r w:rsidR="00917EF8">
        <w:t>, the evidence was ‘parallel conduct’</w:t>
      </w:r>
      <w:r w:rsidR="009E6FD8">
        <w:t xml:space="preserve">, </w:t>
      </w:r>
      <w:r>
        <w:t xml:space="preserve">which was </w:t>
      </w:r>
      <w:r w:rsidR="009E6FD8">
        <w:t>not enough</w:t>
      </w:r>
      <w:r w:rsidR="00106A46">
        <w:t xml:space="preserve"> to justify moving into discovery</w:t>
      </w:r>
      <w:r w:rsidR="00917EF8">
        <w:t xml:space="preserve">. </w:t>
      </w:r>
      <w:r>
        <w:t xml:space="preserve">In </w:t>
      </w:r>
      <w:r w:rsidR="00917EF8">
        <w:t xml:space="preserve">Iqbal, magic words </w:t>
      </w:r>
      <w:r>
        <w:t xml:space="preserve">were </w:t>
      </w:r>
      <w:r w:rsidR="00917EF8">
        <w:t>‘discriminatory intent’</w:t>
      </w:r>
      <w:r w:rsidR="009E6FD8">
        <w:t xml:space="preserve">, </w:t>
      </w:r>
      <w:r w:rsidR="00106A46">
        <w:t xml:space="preserve">the evidence was </w:t>
      </w:r>
      <w:r w:rsidR="009E6FD8">
        <w:t>‘disproportionate impact</w:t>
      </w:r>
      <w:r w:rsidR="00106A46">
        <w:t xml:space="preserve"> on Muslims.” That too was not enough</w:t>
      </w:r>
      <w:r w:rsidR="009E6FD8">
        <w:t xml:space="preserve"> </w:t>
      </w:r>
      <w:r w:rsidR="00E645B0">
        <w:t>since there was an</w:t>
      </w:r>
      <w:r w:rsidR="009E6FD8">
        <w:t xml:space="preserve"> innocent explanation</w:t>
      </w:r>
      <w:r w:rsidR="00106A46">
        <w:t xml:space="preserve"> for the disproportionate impact (namely that the </w:t>
      </w:r>
      <w:r w:rsidR="0016627B">
        <w:t>hijackers in 9/11 were Muslim)</w:t>
      </w:r>
      <w:r w:rsidR="009E6FD8">
        <w:t xml:space="preserve">. </w:t>
      </w:r>
      <w:r w:rsidR="000D6D65">
        <w:t xml:space="preserve">Discovery </w:t>
      </w:r>
      <w:r w:rsidR="0016627B">
        <w:t xml:space="preserve">not is not only expensive but would </w:t>
      </w:r>
      <w:r w:rsidR="000D6D65">
        <w:t xml:space="preserve">prevent </w:t>
      </w:r>
      <w:proofErr w:type="spellStart"/>
      <w:r w:rsidR="000D6D65">
        <w:t>Ds</w:t>
      </w:r>
      <w:proofErr w:type="spellEnd"/>
      <w:r w:rsidR="000D6D65">
        <w:t xml:space="preserve"> from doing their jobs.</w:t>
      </w:r>
    </w:p>
    <w:p w:rsidR="00EA3FD4" w:rsidRDefault="0016627B" w:rsidP="003D3EFE">
      <w:pPr>
        <w:pStyle w:val="ListParagraph"/>
        <w:numPr>
          <w:ilvl w:val="0"/>
          <w:numId w:val="6"/>
        </w:numPr>
      </w:pPr>
      <w:r>
        <w:t xml:space="preserve">Again the problem was not failure to state a claim (the magic words were used). And it was not that the D’s were not </w:t>
      </w:r>
      <w:r w:rsidR="00EA3FD4">
        <w:t xml:space="preserve">put on notice. But </w:t>
      </w:r>
      <w:proofErr w:type="spellStart"/>
      <w:r w:rsidR="00EA3FD4">
        <w:t>SCt</w:t>
      </w:r>
      <w:proofErr w:type="spellEnd"/>
      <w:r w:rsidR="00EA3FD4">
        <w:t xml:space="preserve"> doesn’t think P has sufficient evidentiary support</w:t>
      </w:r>
      <w:r>
        <w:t>, as shown by conclusory nature of the allegation s in the complaint</w:t>
      </w:r>
      <w:r w:rsidR="00EA3FD4">
        <w:t xml:space="preserve">. </w:t>
      </w:r>
      <w:r w:rsidR="008F6453">
        <w:t xml:space="preserve">What could P have put in the complaint? </w:t>
      </w:r>
      <w:r>
        <w:t>Evidence of the</w:t>
      </w:r>
      <w:r w:rsidR="008F6453">
        <w:t xml:space="preserve"> </w:t>
      </w:r>
      <w:r>
        <w:t>discriminatory intent</w:t>
      </w:r>
      <w:r w:rsidR="00D63386">
        <w:t xml:space="preserve"> of the Ds, which is hard to get during pleading. </w:t>
      </w:r>
    </w:p>
    <w:p w:rsidR="00507BA2" w:rsidRDefault="00204052" w:rsidP="003D3EFE">
      <w:pPr>
        <w:pStyle w:val="ListParagraph"/>
        <w:numPr>
          <w:ilvl w:val="0"/>
          <w:numId w:val="6"/>
        </w:numPr>
      </w:pPr>
      <w:r>
        <w:t xml:space="preserve">How does Iqbal </w:t>
      </w:r>
      <w:proofErr w:type="spellStart"/>
      <w:r>
        <w:t>ct</w:t>
      </w:r>
      <w:proofErr w:type="spellEnd"/>
      <w:r>
        <w:t xml:space="preserve"> justify plausibility </w:t>
      </w:r>
      <w:r w:rsidR="009B7804">
        <w:t>standard</w:t>
      </w:r>
      <w:r>
        <w:t>, given 8(a</w:t>
      </w:r>
      <w:proofErr w:type="gramStart"/>
      <w:r>
        <w:t>)(</w:t>
      </w:r>
      <w:proofErr w:type="gramEnd"/>
      <w:r>
        <w:t xml:space="preserve">2)? </w:t>
      </w:r>
    </w:p>
    <w:p w:rsidR="00204052" w:rsidRPr="00D21F53" w:rsidRDefault="00507BA2" w:rsidP="003D3EFE">
      <w:pPr>
        <w:pStyle w:val="ListParagraph"/>
        <w:numPr>
          <w:ilvl w:val="1"/>
          <w:numId w:val="6"/>
        </w:numPr>
      </w:pPr>
      <w:r>
        <w:t xml:space="preserve">The word </w:t>
      </w:r>
      <w:r w:rsidR="00E90539">
        <w:t>‘</w:t>
      </w:r>
      <w:r>
        <w:t>s</w:t>
      </w:r>
      <w:r w:rsidR="00E90539">
        <w:t xml:space="preserve">howing’ </w:t>
      </w:r>
      <w:r>
        <w:t>in 8(a</w:t>
      </w:r>
      <w:proofErr w:type="gramStart"/>
      <w:r>
        <w:t>)(</w:t>
      </w:r>
      <w:proofErr w:type="gramEnd"/>
      <w:r>
        <w:t>2</w:t>
      </w:r>
      <w:r w:rsidRPr="00D21F53">
        <w:t>):</w:t>
      </w:r>
      <w:r w:rsidRPr="003D3EFE">
        <w:rPr>
          <w:bCs/>
        </w:rPr>
        <w:t xml:space="preserve"> “a short and plain statement of the claim </w:t>
      </w:r>
      <w:r w:rsidRPr="003D3EFE">
        <w:rPr>
          <w:b/>
          <w:bCs/>
        </w:rPr>
        <w:t>showing</w:t>
      </w:r>
      <w:r w:rsidRPr="003D3EFE">
        <w:rPr>
          <w:bCs/>
        </w:rPr>
        <w:t xml:space="preserve"> that the pleader is entitled to relief.</w:t>
      </w:r>
      <w:r w:rsidRPr="00D21F53">
        <w:t>”</w:t>
      </w:r>
      <w:r w:rsidR="0016627B">
        <w:t xml:space="preserve"> – The </w:t>
      </w:r>
      <w:proofErr w:type="spellStart"/>
      <w:r w:rsidR="0016627B">
        <w:t>Twiqbal</w:t>
      </w:r>
      <w:proofErr w:type="spellEnd"/>
      <w:r w:rsidR="0016627B">
        <w:t xml:space="preserve"> standard is what is required to “show”</w:t>
      </w:r>
    </w:p>
    <w:p w:rsidR="001D056B" w:rsidRDefault="001D056B" w:rsidP="003D3EFE">
      <w:pPr>
        <w:pStyle w:val="ListParagraph"/>
        <w:numPr>
          <w:ilvl w:val="0"/>
          <w:numId w:val="6"/>
        </w:numPr>
      </w:pPr>
      <w:r>
        <w:t>Is there another way to weed out frivolous complaints before discovery without using heightened pleading</w:t>
      </w:r>
      <w:r w:rsidR="002B19CA">
        <w:t xml:space="preserve"> standards?</w:t>
      </w:r>
      <w:r w:rsidR="0073419B">
        <w:t xml:space="preserve"> Assuming Rule 11 is broken.</w:t>
      </w:r>
    </w:p>
    <w:p w:rsidR="00FE0A26" w:rsidRDefault="00B32F05" w:rsidP="003D3EFE">
      <w:pPr>
        <w:pStyle w:val="ListParagraph"/>
        <w:numPr>
          <w:ilvl w:val="1"/>
          <w:numId w:val="6"/>
        </w:numPr>
      </w:pPr>
      <w:r>
        <w:t>Have mandatory Rule 11 proceeding at the beginning of lawsuit,</w:t>
      </w:r>
      <w:r w:rsidR="0016627B">
        <w:t xml:space="preserve"> and show </w:t>
      </w:r>
      <w:proofErr w:type="spellStart"/>
      <w:r w:rsidR="0016627B">
        <w:t>ct</w:t>
      </w:r>
      <w:proofErr w:type="spellEnd"/>
      <w:r w:rsidR="0016627B">
        <w:t xml:space="preserve"> what each side has for evidence. Don’t </w:t>
      </w:r>
      <w:r w:rsidR="00372CCD">
        <w:t>try</w:t>
      </w:r>
      <w:r w:rsidR="0016627B">
        <w:t xml:space="preserve"> to do it indirectly </w:t>
      </w:r>
      <w:r w:rsidR="00372CCD">
        <w:t>through</w:t>
      </w:r>
      <w:r w:rsidR="0016627B">
        <w:t xml:space="preserve"> pleading </w:t>
      </w:r>
      <w:r w:rsidR="00372CCD">
        <w:t>standards</w:t>
      </w:r>
      <w:r w:rsidR="0016627B">
        <w:t>.</w:t>
      </w:r>
    </w:p>
    <w:p w:rsidR="0073419B" w:rsidRDefault="004A6716" w:rsidP="00D503AC">
      <w:r>
        <w:t>What allegatio</w:t>
      </w:r>
      <w:r w:rsidR="00CB7754">
        <w:t xml:space="preserve">ns does </w:t>
      </w:r>
      <w:proofErr w:type="spellStart"/>
      <w:r w:rsidR="00CB7754">
        <w:t>Twiqbal</w:t>
      </w:r>
      <w:proofErr w:type="spellEnd"/>
      <w:r w:rsidR="00CB7754">
        <w:t xml:space="preserve"> apply to?</w:t>
      </w:r>
    </w:p>
    <w:p w:rsidR="00CB7754" w:rsidRDefault="00CB7754" w:rsidP="003D3EFE">
      <w:pPr>
        <w:pStyle w:val="ListParagraph"/>
        <w:numPr>
          <w:ilvl w:val="0"/>
          <w:numId w:val="7"/>
        </w:numPr>
      </w:pPr>
      <w:r>
        <w:t xml:space="preserve">Allegations of jurisdiction? No, because word ‘showing’ is not there. </w:t>
      </w:r>
      <w:proofErr w:type="spellStart"/>
      <w:r>
        <w:t>Twiqbal</w:t>
      </w:r>
      <w:proofErr w:type="spellEnd"/>
      <w:r>
        <w:t xml:space="preserve"> doesn’t need to apply to jurisdiction because </w:t>
      </w:r>
      <w:r w:rsidR="00863FBD">
        <w:t xml:space="preserve">it’s </w:t>
      </w:r>
      <w:r>
        <w:t>not costly like discovery, and not a lot of frivolous claims regarding jurisdiction.</w:t>
      </w:r>
    </w:p>
    <w:p w:rsidR="00B559AC" w:rsidRDefault="00B559AC" w:rsidP="003D3EFE">
      <w:pPr>
        <w:pStyle w:val="ListParagraph"/>
        <w:numPr>
          <w:ilvl w:val="0"/>
          <w:numId w:val="7"/>
        </w:numPr>
      </w:pPr>
      <w:r>
        <w:t>Does it apply to counterclaims? Yes.</w:t>
      </w:r>
      <w:r w:rsidR="00372CCD">
        <w:t xml:space="preserve"> </w:t>
      </w:r>
    </w:p>
    <w:p w:rsidR="00B559AC" w:rsidRDefault="00B559AC" w:rsidP="003D3EFE">
      <w:pPr>
        <w:pStyle w:val="ListParagraph"/>
        <w:numPr>
          <w:ilvl w:val="0"/>
          <w:numId w:val="7"/>
        </w:numPr>
      </w:pPr>
      <w:r>
        <w:lastRenderedPageBreak/>
        <w:t>What about affirmative defense? Not a claim for relief, ‘showing’ wording is not there</w:t>
      </w:r>
      <w:r w:rsidR="00372CCD">
        <w:t xml:space="preserve"> in pleading rule for affirmative defenses - 8(b) -</w:t>
      </w:r>
      <w:r>
        <w:t xml:space="preserve"> </w:t>
      </w:r>
      <w:r w:rsidR="00CE67F6">
        <w:t>so</w:t>
      </w:r>
      <w:r>
        <w:t xml:space="preserve"> </w:t>
      </w:r>
      <w:r w:rsidR="00372CCD">
        <w:t xml:space="preserve">most courts hold </w:t>
      </w:r>
      <w:proofErr w:type="spellStart"/>
      <w:r>
        <w:t>Twiqbal</w:t>
      </w:r>
      <w:proofErr w:type="spellEnd"/>
      <w:r>
        <w:t xml:space="preserve"> does not apply. </w:t>
      </w:r>
      <w:r w:rsidR="00372CCD">
        <w:t xml:space="preserve">But if one is concerned about the purposes behind </w:t>
      </w:r>
      <w:proofErr w:type="spellStart"/>
      <w:r w:rsidR="00372CCD">
        <w:t>Twiqbal</w:t>
      </w:r>
      <w:proofErr w:type="spellEnd"/>
      <w:r w:rsidR="00372CCD">
        <w:t xml:space="preserve"> it should apply to affirmative defenses bas much as requests for relief.</w:t>
      </w:r>
    </w:p>
    <w:p w:rsidR="004856B8" w:rsidRDefault="004856B8" w:rsidP="003D3EFE">
      <w:pPr>
        <w:pStyle w:val="ListParagraph"/>
        <w:numPr>
          <w:ilvl w:val="0"/>
          <w:numId w:val="7"/>
        </w:numPr>
      </w:pPr>
      <w:r>
        <w:t>Compare to Rule 9(b), does it apply to affirmative defenses? Yes.</w:t>
      </w:r>
    </w:p>
    <w:p w:rsidR="004856B8" w:rsidRDefault="004856B8" w:rsidP="004856B8">
      <w:r>
        <w:t xml:space="preserve">How to plead to satisfy </w:t>
      </w:r>
      <w:proofErr w:type="spellStart"/>
      <w:r>
        <w:t>Twiqbal</w:t>
      </w:r>
      <w:proofErr w:type="spellEnd"/>
      <w:r>
        <w:t>:</w:t>
      </w:r>
    </w:p>
    <w:p w:rsidR="004856B8" w:rsidRDefault="004856B8" w:rsidP="003D3EFE">
      <w:pPr>
        <w:pStyle w:val="ListParagraph"/>
        <w:numPr>
          <w:ilvl w:val="0"/>
          <w:numId w:val="9"/>
        </w:numPr>
      </w:pPr>
      <w:r>
        <w:t xml:space="preserve">Allegations have to be </w:t>
      </w:r>
      <w:r w:rsidR="00372CCD">
        <w:t>“</w:t>
      </w:r>
      <w:r>
        <w:t>plausible.</w:t>
      </w:r>
      <w:r w:rsidR="00372CCD">
        <w:t>”</w:t>
      </w:r>
      <w:r>
        <w:t xml:space="preserve"> Suggest there is evidentiary support during discovery. </w:t>
      </w:r>
      <w:r w:rsidR="003D3EFE">
        <w:t>C</w:t>
      </w:r>
      <w:r>
        <w:t>onclusory allegations</w:t>
      </w:r>
      <w:r w:rsidR="003D3EFE">
        <w:t xml:space="preserve"> might be frowned upon</w:t>
      </w:r>
      <w:r>
        <w:t>.</w:t>
      </w:r>
    </w:p>
    <w:p w:rsidR="00D71976" w:rsidRDefault="00D71976" w:rsidP="004856B8"/>
    <w:p w:rsidR="00675D60" w:rsidRDefault="00675D60" w:rsidP="003D3EFE">
      <w:r>
        <w:t>Responding to a complaint</w:t>
      </w:r>
      <w:r w:rsidR="003D3EFE">
        <w:t xml:space="preserve"> – Default</w:t>
      </w:r>
    </w:p>
    <w:p w:rsidR="00D71976" w:rsidRDefault="00D71976" w:rsidP="004856B8">
      <w:r>
        <w:t>Virgin Records America, Inc. v. Lacey</w:t>
      </w:r>
    </w:p>
    <w:p w:rsidR="00836568" w:rsidRDefault="00836568" w:rsidP="003D3EFE">
      <w:pPr>
        <w:pStyle w:val="ListParagraph"/>
        <w:numPr>
          <w:ilvl w:val="0"/>
          <w:numId w:val="9"/>
        </w:numPr>
      </w:pPr>
      <w:r>
        <w:t>21 days to answer</w:t>
      </w:r>
      <w:r w:rsidR="00372CCD">
        <w:t xml:space="preserve"> or submit </w:t>
      </w:r>
      <w:proofErr w:type="spellStart"/>
      <w:r w:rsidR="00372CCD">
        <w:t>preans</w:t>
      </w:r>
      <w:r w:rsidR="00A43CD9">
        <w:t>wer</w:t>
      </w:r>
      <w:proofErr w:type="spellEnd"/>
      <w:r w:rsidR="00A43CD9">
        <w:t xml:space="preserve"> motion</w:t>
      </w:r>
    </w:p>
    <w:p w:rsidR="00A43CD9" w:rsidRDefault="00A43CD9" w:rsidP="003D3EFE">
      <w:pPr>
        <w:pStyle w:val="ListParagraph"/>
        <w:numPr>
          <w:ilvl w:val="0"/>
          <w:numId w:val="9"/>
        </w:numPr>
      </w:pPr>
      <w:r>
        <w:t>D didn’t</w:t>
      </w:r>
    </w:p>
    <w:p w:rsidR="00960622" w:rsidRDefault="00960622" w:rsidP="003D3EFE">
      <w:pPr>
        <w:pStyle w:val="ListParagraph"/>
        <w:numPr>
          <w:ilvl w:val="0"/>
          <w:numId w:val="9"/>
        </w:numPr>
      </w:pPr>
      <w:r>
        <w:t xml:space="preserve">Motion </w:t>
      </w:r>
      <w:r w:rsidR="001F7653">
        <w:t>for Entry of D</w:t>
      </w:r>
      <w:r>
        <w:t>efault was supposed to be ma</w:t>
      </w:r>
      <w:r w:rsidR="006C1293">
        <w:t>iled to the D, but was not done in this case.</w:t>
      </w:r>
      <w:r w:rsidR="001F7653">
        <w:t xml:space="preserve"> </w:t>
      </w:r>
      <w:r w:rsidR="00A43CD9">
        <w:t xml:space="preserve">But </w:t>
      </w:r>
      <w:proofErr w:type="spellStart"/>
      <w:r w:rsidR="00A43CD9">
        <w:t>ct</w:t>
      </w:r>
      <w:proofErr w:type="spellEnd"/>
      <w:r w:rsidR="00A43CD9">
        <w:t xml:space="preserve"> concluded this was not a problem because the entry of default was mailed to her.</w:t>
      </w:r>
    </w:p>
    <w:p w:rsidR="00D71976" w:rsidRDefault="00836568" w:rsidP="003D3EFE">
      <w:pPr>
        <w:pStyle w:val="ListParagraph"/>
        <w:numPr>
          <w:ilvl w:val="0"/>
          <w:numId w:val="9"/>
        </w:numPr>
      </w:pPr>
      <w:r>
        <w:t>Entry of default – clerical</w:t>
      </w:r>
      <w:r w:rsidR="00E532E2">
        <w:t>, legal consequence: D admit</w:t>
      </w:r>
      <w:r w:rsidR="003F7579">
        <w:t>s</w:t>
      </w:r>
      <w:r w:rsidR="005C3450">
        <w:t xml:space="preserve"> to all facts in complai</w:t>
      </w:r>
      <w:r w:rsidR="00E532E2">
        <w:t>nt</w:t>
      </w:r>
      <w:r w:rsidR="003F7579">
        <w:t>.</w:t>
      </w:r>
      <w:r w:rsidR="00801AE6">
        <w:t xml:space="preserve"> But that does not mean that you get your relief.</w:t>
      </w:r>
    </w:p>
    <w:p w:rsidR="00960622" w:rsidRDefault="00417E24" w:rsidP="003D3EFE">
      <w:pPr>
        <w:pStyle w:val="ListParagraph"/>
        <w:numPr>
          <w:ilvl w:val="0"/>
          <w:numId w:val="9"/>
        </w:numPr>
      </w:pPr>
      <w:r>
        <w:t xml:space="preserve">P must first bring motion for </w:t>
      </w:r>
      <w:r w:rsidR="00243064">
        <w:t xml:space="preserve">Default judgment – </w:t>
      </w:r>
      <w:r>
        <w:t xml:space="preserve">in the default judgment the </w:t>
      </w:r>
      <w:r w:rsidR="00A43CD9">
        <w:t xml:space="preserve">court </w:t>
      </w:r>
      <w:r w:rsidR="00243064">
        <w:t xml:space="preserve">orders relief. </w:t>
      </w:r>
      <w:r w:rsidR="00156130">
        <w:t>Ct first need</w:t>
      </w:r>
      <w:r w:rsidR="0034323C">
        <w:t>s</w:t>
      </w:r>
      <w:r w:rsidR="00156130">
        <w:t xml:space="preserve"> to figure out whether a claim is stated. </w:t>
      </w:r>
      <w:r w:rsidR="003F7579">
        <w:t>Then decide</w:t>
      </w:r>
      <w:r w:rsidR="000714C4">
        <w:t xml:space="preserve"> whether </w:t>
      </w:r>
      <w:r w:rsidR="00A43CD9">
        <w:t>relief is appropriate</w:t>
      </w:r>
      <w:r w:rsidR="00372815">
        <w:t>.</w:t>
      </w:r>
      <w:bookmarkStart w:id="0" w:name="_GoBack"/>
      <w:bookmarkEnd w:id="0"/>
    </w:p>
    <w:p w:rsidR="00836568" w:rsidRDefault="00836568" w:rsidP="004856B8"/>
    <w:p w:rsidR="00B559AC" w:rsidRDefault="00B559AC" w:rsidP="00D503AC"/>
    <w:p w:rsidR="00423AE4" w:rsidRDefault="00423AE4"/>
    <w:sectPr w:rsidR="00423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56E"/>
    <w:multiLevelType w:val="hybridMultilevel"/>
    <w:tmpl w:val="6A9EA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04BD4"/>
    <w:multiLevelType w:val="hybridMultilevel"/>
    <w:tmpl w:val="2E469CB0"/>
    <w:lvl w:ilvl="0" w:tplc="18B8D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E34017"/>
    <w:multiLevelType w:val="hybridMultilevel"/>
    <w:tmpl w:val="02A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669AE"/>
    <w:multiLevelType w:val="hybridMultilevel"/>
    <w:tmpl w:val="14CA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86964"/>
    <w:multiLevelType w:val="hybridMultilevel"/>
    <w:tmpl w:val="CEF04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8E725E"/>
    <w:multiLevelType w:val="hybridMultilevel"/>
    <w:tmpl w:val="876C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D16A3"/>
    <w:multiLevelType w:val="hybridMultilevel"/>
    <w:tmpl w:val="F8B6150C"/>
    <w:lvl w:ilvl="0" w:tplc="031A4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D1472A"/>
    <w:multiLevelType w:val="hybridMultilevel"/>
    <w:tmpl w:val="DE7A6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73B81"/>
    <w:multiLevelType w:val="hybridMultilevel"/>
    <w:tmpl w:val="0642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7"/>
  </w:num>
  <w:num w:numId="6">
    <w:abstractNumId w:val="0"/>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B5"/>
    <w:rsid w:val="0000348C"/>
    <w:rsid w:val="0001724F"/>
    <w:rsid w:val="00031C40"/>
    <w:rsid w:val="00053B42"/>
    <w:rsid w:val="000714C4"/>
    <w:rsid w:val="00080B5A"/>
    <w:rsid w:val="00093626"/>
    <w:rsid w:val="000B3593"/>
    <w:rsid w:val="000C7127"/>
    <w:rsid w:val="000D6D65"/>
    <w:rsid w:val="00106A46"/>
    <w:rsid w:val="00113CEF"/>
    <w:rsid w:val="00130819"/>
    <w:rsid w:val="00156130"/>
    <w:rsid w:val="0016627B"/>
    <w:rsid w:val="001722D8"/>
    <w:rsid w:val="001C61E9"/>
    <w:rsid w:val="001D056B"/>
    <w:rsid w:val="001D1B00"/>
    <w:rsid w:val="001D3624"/>
    <w:rsid w:val="001D4D77"/>
    <w:rsid w:val="001F7653"/>
    <w:rsid w:val="00204052"/>
    <w:rsid w:val="00243064"/>
    <w:rsid w:val="00246CE2"/>
    <w:rsid w:val="00272570"/>
    <w:rsid w:val="00295626"/>
    <w:rsid w:val="002B19CA"/>
    <w:rsid w:val="002F7D16"/>
    <w:rsid w:val="003021BC"/>
    <w:rsid w:val="003115B7"/>
    <w:rsid w:val="0034323C"/>
    <w:rsid w:val="00372815"/>
    <w:rsid w:val="00372CCD"/>
    <w:rsid w:val="0038676F"/>
    <w:rsid w:val="003C1475"/>
    <w:rsid w:val="003D3EFE"/>
    <w:rsid w:val="003D6306"/>
    <w:rsid w:val="003F7579"/>
    <w:rsid w:val="00406C17"/>
    <w:rsid w:val="00417E24"/>
    <w:rsid w:val="00423AE4"/>
    <w:rsid w:val="004856B8"/>
    <w:rsid w:val="00485A19"/>
    <w:rsid w:val="004A6716"/>
    <w:rsid w:val="004C3F8B"/>
    <w:rsid w:val="004D2704"/>
    <w:rsid w:val="00507BA2"/>
    <w:rsid w:val="00557CE1"/>
    <w:rsid w:val="00582C54"/>
    <w:rsid w:val="005C3450"/>
    <w:rsid w:val="00642924"/>
    <w:rsid w:val="00675D60"/>
    <w:rsid w:val="006C1293"/>
    <w:rsid w:val="0073419B"/>
    <w:rsid w:val="007719B5"/>
    <w:rsid w:val="00801AE6"/>
    <w:rsid w:val="00836568"/>
    <w:rsid w:val="00863FBD"/>
    <w:rsid w:val="00880F0F"/>
    <w:rsid w:val="008E19BA"/>
    <w:rsid w:val="008F6453"/>
    <w:rsid w:val="00910008"/>
    <w:rsid w:val="00917EF8"/>
    <w:rsid w:val="00960622"/>
    <w:rsid w:val="009A6758"/>
    <w:rsid w:val="009B7804"/>
    <w:rsid w:val="009C4537"/>
    <w:rsid w:val="009D4A94"/>
    <w:rsid w:val="009E4FB9"/>
    <w:rsid w:val="009E637C"/>
    <w:rsid w:val="009E6FD8"/>
    <w:rsid w:val="009F0285"/>
    <w:rsid w:val="00A43CD9"/>
    <w:rsid w:val="00A56673"/>
    <w:rsid w:val="00A7336D"/>
    <w:rsid w:val="00AE23E9"/>
    <w:rsid w:val="00B32F05"/>
    <w:rsid w:val="00B559AC"/>
    <w:rsid w:val="00B71360"/>
    <w:rsid w:val="00B77BC6"/>
    <w:rsid w:val="00BA04A2"/>
    <w:rsid w:val="00BB475F"/>
    <w:rsid w:val="00BE101C"/>
    <w:rsid w:val="00BE4AC7"/>
    <w:rsid w:val="00C131DB"/>
    <w:rsid w:val="00C23B77"/>
    <w:rsid w:val="00C27BF2"/>
    <w:rsid w:val="00C55274"/>
    <w:rsid w:val="00C5531A"/>
    <w:rsid w:val="00C57D67"/>
    <w:rsid w:val="00C74763"/>
    <w:rsid w:val="00CB7754"/>
    <w:rsid w:val="00CE67F6"/>
    <w:rsid w:val="00D2091A"/>
    <w:rsid w:val="00D21F53"/>
    <w:rsid w:val="00D503AC"/>
    <w:rsid w:val="00D56BE8"/>
    <w:rsid w:val="00D63386"/>
    <w:rsid w:val="00D71976"/>
    <w:rsid w:val="00DF2FC7"/>
    <w:rsid w:val="00E112D8"/>
    <w:rsid w:val="00E532E2"/>
    <w:rsid w:val="00E607D0"/>
    <w:rsid w:val="00E645B0"/>
    <w:rsid w:val="00E717C2"/>
    <w:rsid w:val="00E90539"/>
    <w:rsid w:val="00EA3FD4"/>
    <w:rsid w:val="00F81745"/>
    <w:rsid w:val="00F82674"/>
    <w:rsid w:val="00FC42EC"/>
    <w:rsid w:val="00FE0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95A36-4550-4671-9A4C-EF24BE81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Jiang</dc:creator>
  <cp:keywords/>
  <dc:description/>
  <cp:lastModifiedBy>Green, Michael S</cp:lastModifiedBy>
  <cp:revision>11</cp:revision>
  <dcterms:created xsi:type="dcterms:W3CDTF">2017-10-08T16:22:00Z</dcterms:created>
  <dcterms:modified xsi:type="dcterms:W3CDTF">2017-10-11T14:53:00Z</dcterms:modified>
</cp:coreProperties>
</file>