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48" w:rsidRDefault="00D31B48" w:rsidP="00D31B48">
      <w:pPr>
        <w:rPr>
          <w:b/>
          <w:bCs/>
        </w:rPr>
      </w:pPr>
      <w:proofErr w:type="spellStart"/>
      <w:r>
        <w:rPr>
          <w:b/>
          <w:bCs/>
        </w:rPr>
        <w:t>Lect</w:t>
      </w:r>
      <w:proofErr w:type="spellEnd"/>
      <w:r>
        <w:rPr>
          <w:b/>
          <w:bCs/>
        </w:rPr>
        <w:t xml:space="preserve"> 9</w:t>
      </w:r>
    </w:p>
    <w:p w:rsidR="00C762E6" w:rsidRDefault="00D31B48" w:rsidP="00D31B48">
      <w:pPr>
        <w:rPr>
          <w:b/>
          <w:bCs/>
        </w:rPr>
      </w:pPr>
      <w:r>
        <w:rPr>
          <w:b/>
          <w:bCs/>
        </w:rPr>
        <w:t>Repeated points about power</w:t>
      </w:r>
      <w:r w:rsidR="00C762E6">
        <w:rPr>
          <w:b/>
          <w:bCs/>
        </w:rPr>
        <w:t xml:space="preserve"> – </w:t>
      </w:r>
    </w:p>
    <w:p w:rsidR="00701F9F" w:rsidRDefault="00701F9F" w:rsidP="00D31B48">
      <w:pPr>
        <w:rPr>
          <w:b/>
          <w:bCs/>
        </w:rPr>
      </w:pPr>
    </w:p>
    <w:p w:rsidR="00D31B48" w:rsidRDefault="00701F9F" w:rsidP="00F17BE4">
      <w:pPr>
        <w:rPr>
          <w:b/>
          <w:bCs/>
        </w:rPr>
      </w:pPr>
      <w:r>
        <w:rPr>
          <w:b/>
          <w:bCs/>
        </w:rPr>
        <w:t>Service on</w:t>
      </w:r>
      <w:r w:rsidR="00C762E6">
        <w:rPr>
          <w:b/>
          <w:bCs/>
        </w:rPr>
        <w:t xml:space="preserve"> corporations</w:t>
      </w:r>
      <w:r w:rsidR="00F17BE4">
        <w:rPr>
          <w:b/>
          <w:bCs/>
        </w:rPr>
        <w:t xml:space="preserve"> and unincorporated associations</w:t>
      </w:r>
    </w:p>
    <w:p w:rsidR="00E2640C" w:rsidRDefault="00E2640C" w:rsidP="00F17BE4">
      <w:pPr>
        <w:rPr>
          <w:bCs/>
        </w:rPr>
      </w:pPr>
      <w:r w:rsidRPr="00E2640C">
        <w:rPr>
          <w:bCs/>
        </w:rPr>
        <w:t xml:space="preserve">4(h) Serving a Corporation, Partnership, or Association. </w:t>
      </w:r>
      <w:r w:rsidRPr="00E2640C">
        <w:rPr>
          <w:bCs/>
        </w:rPr>
        <w:br/>
        <w:t>…must be served:</w:t>
      </w:r>
      <w:r w:rsidRPr="00E2640C">
        <w:rPr>
          <w:bCs/>
        </w:rPr>
        <w:br/>
        <w:t>(1) in a judicial district of the United States:</w:t>
      </w:r>
      <w:r w:rsidRPr="00E2640C">
        <w:rPr>
          <w:bCs/>
        </w:rPr>
        <w:br/>
        <w:t>    (A) in the manner prescribed by Rule 4(e)(1) for serving an individual; or</w:t>
      </w:r>
      <w:r w:rsidRPr="00E2640C">
        <w:rPr>
          <w:bCs/>
        </w:rPr>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rsidR="00E2640C" w:rsidRPr="00E2640C" w:rsidRDefault="00E2640C" w:rsidP="00F17BE4">
      <w:pPr>
        <w:rPr>
          <w:bCs/>
        </w:rPr>
      </w:pPr>
    </w:p>
    <w:p w:rsidR="00D31B48" w:rsidRDefault="00D31B48" w:rsidP="00D31B48">
      <w:r>
        <w:t>One</w:t>
      </w:r>
    </w:p>
    <w:p w:rsidR="00D31B48" w:rsidRDefault="00D31B48" w:rsidP="00D31B48">
      <w:pPr>
        <w:numPr>
          <w:ilvl w:val="0"/>
          <w:numId w:val="6"/>
        </w:numPr>
        <w:autoSpaceDE w:val="0"/>
        <w:autoSpaceDN w:val="0"/>
        <w:adjustRightInd w:val="0"/>
        <w:spacing w:after="0" w:line="240" w:lineRule="auto"/>
      </w:pPr>
      <w:r>
        <w:t>P files an action against the D Corp. in the E.D. Va. for violation of federal law.</w:t>
      </w:r>
    </w:p>
    <w:p w:rsidR="00D31B48" w:rsidRDefault="00D31B48" w:rsidP="00D31B48">
      <w:pPr>
        <w:numPr>
          <w:ilvl w:val="0"/>
          <w:numId w:val="6"/>
        </w:numPr>
        <w:autoSpaceDE w:val="0"/>
        <w:autoSpaceDN w:val="0"/>
        <w:adjustRightInd w:val="0"/>
        <w:spacing w:after="0" w:line="240" w:lineRule="auto"/>
      </w:pPr>
      <w:r>
        <w:t>P serves D by having a process server leave a copy of the summons and complaint with a foreman at a D. Corp. plant in Pa.</w:t>
      </w:r>
    </w:p>
    <w:p w:rsidR="00D31B48" w:rsidRDefault="00D31B48" w:rsidP="00D31B48">
      <w:pPr>
        <w:numPr>
          <w:ilvl w:val="0"/>
          <w:numId w:val="6"/>
        </w:numPr>
        <w:autoSpaceDE w:val="0"/>
        <w:autoSpaceDN w:val="0"/>
        <w:adjustRightInd w:val="0"/>
        <w:spacing w:after="0" w:line="240" w:lineRule="auto"/>
      </w:pPr>
      <w:r>
        <w:t>The D. Corp. appears in the E.D. Va. and makes a motion to dismiss the complaint for insufficiency of service of process.</w:t>
      </w:r>
    </w:p>
    <w:p w:rsidR="00D31B48" w:rsidRDefault="00D31B48" w:rsidP="00D31B48">
      <w:pPr>
        <w:numPr>
          <w:ilvl w:val="0"/>
          <w:numId w:val="6"/>
        </w:numPr>
        <w:autoSpaceDE w:val="0"/>
        <w:autoSpaceDN w:val="0"/>
        <w:adjustRightInd w:val="0"/>
        <w:spacing w:after="0" w:line="240" w:lineRule="auto"/>
      </w:pPr>
      <w:r>
        <w:t>What result?</w:t>
      </w:r>
    </w:p>
    <w:p w:rsidR="00D31B48" w:rsidRDefault="00D31B48" w:rsidP="00D31B48"/>
    <w:p w:rsidR="00D31B48" w:rsidRDefault="00D31B48" w:rsidP="00D31B48">
      <w:r>
        <w:tab/>
        <w:t>- OK?</w:t>
      </w:r>
    </w:p>
    <w:p w:rsidR="00D31B48" w:rsidRDefault="00D31B48" w:rsidP="00D31B48">
      <w:r>
        <w:tab/>
        <w:t xml:space="preserve">- </w:t>
      </w:r>
      <w:proofErr w:type="gramStart"/>
      <w:r>
        <w:t>not</w:t>
      </w:r>
      <w:proofErr w:type="gramEnd"/>
      <w:r>
        <w:t xml:space="preserve"> officer managing or general agent or agent for service of process</w:t>
      </w:r>
    </w:p>
    <w:p w:rsidR="00941E74" w:rsidRDefault="00D31B48" w:rsidP="00D31B48">
      <w:pPr>
        <w:rPr>
          <w:bCs/>
        </w:rPr>
      </w:pPr>
      <w:r>
        <w:tab/>
        <w:t xml:space="preserve">- </w:t>
      </w:r>
      <w:proofErr w:type="gramStart"/>
      <w:r w:rsidR="00E2640C">
        <w:t>but</w:t>
      </w:r>
      <w:proofErr w:type="gramEnd"/>
      <w:r w:rsidR="00E2640C">
        <w:t xml:space="preserve"> under 4(h)(1)(A),</w:t>
      </w:r>
      <w:r w:rsidR="00941E74">
        <w:t>service on a corporation is OK if</w:t>
      </w:r>
      <w:r w:rsidR="00E2640C">
        <w:t xml:space="preserve"> </w:t>
      </w:r>
      <w:r w:rsidR="00941E74">
        <w:t>“</w:t>
      </w:r>
      <w:r w:rsidR="00E2640C" w:rsidRPr="00E2640C">
        <w:rPr>
          <w:bCs/>
        </w:rPr>
        <w:t>in the manner prescribed by Rule 4(</w:t>
      </w:r>
      <w:r w:rsidR="00941E74">
        <w:rPr>
          <w:bCs/>
        </w:rPr>
        <w:t xml:space="preserve">e)(1) for serving an individual” </w:t>
      </w:r>
    </w:p>
    <w:p w:rsidR="00941E74" w:rsidRDefault="00941E74" w:rsidP="00D31B48">
      <w:pPr>
        <w:rPr>
          <w:bCs/>
        </w:rPr>
      </w:pPr>
      <w:r>
        <w:rPr>
          <w:bCs/>
        </w:rPr>
        <w:t>4(e)</w:t>
      </w:r>
      <w:r w:rsidR="007B26AA">
        <w:rPr>
          <w:bCs/>
        </w:rPr>
        <w:t xml:space="preserve">(1), it will be remembered, says </w:t>
      </w:r>
      <w:r>
        <w:rPr>
          <w:bCs/>
        </w:rPr>
        <w:t>“</w:t>
      </w:r>
      <w:r w:rsidRPr="00941E74">
        <w:rPr>
          <w:bCs/>
        </w:rPr>
        <w:t>(1) following state law for serving a summons in an action brought in courts of general jurisdiction in the state where the district court is locat</w:t>
      </w:r>
      <w:r>
        <w:rPr>
          <w:bCs/>
        </w:rPr>
        <w:t>ed or where service is made”</w:t>
      </w:r>
    </w:p>
    <w:p w:rsidR="00941E74" w:rsidRDefault="007B26AA" w:rsidP="00D31B48">
      <w:pPr>
        <w:rPr>
          <w:bCs/>
        </w:rPr>
      </w:pPr>
      <w:r>
        <w:rPr>
          <w:bCs/>
        </w:rPr>
        <w:t>What does this</w:t>
      </w:r>
      <w:r w:rsidR="00271C2E">
        <w:rPr>
          <w:bCs/>
        </w:rPr>
        <w:t xml:space="preserve"> reference in 4(h</w:t>
      </w:r>
      <w:proofErr w:type="gramStart"/>
      <w:r w:rsidR="00271C2E">
        <w:rPr>
          <w:bCs/>
        </w:rPr>
        <w:t>)(</w:t>
      </w:r>
      <w:proofErr w:type="gramEnd"/>
      <w:r w:rsidR="00271C2E">
        <w:rPr>
          <w:bCs/>
        </w:rPr>
        <w:t>1)(A) to 4(e)(1)</w:t>
      </w:r>
      <w:r>
        <w:rPr>
          <w:bCs/>
        </w:rPr>
        <w:t xml:space="preserve"> mean? </w:t>
      </w:r>
    </w:p>
    <w:p w:rsidR="00532D2B" w:rsidRDefault="00532D2B" w:rsidP="00D31B48">
      <w:pPr>
        <w:rPr>
          <w:bCs/>
        </w:rPr>
      </w:pPr>
      <w:r>
        <w:rPr>
          <w:bCs/>
        </w:rPr>
        <w:t xml:space="preserve">It does not mean that you can use state law methods for service on an </w:t>
      </w:r>
      <w:r w:rsidRPr="00272151">
        <w:rPr>
          <w:bCs/>
          <w:i/>
        </w:rPr>
        <w:t>individual</w:t>
      </w:r>
      <w:r>
        <w:rPr>
          <w:bCs/>
        </w:rPr>
        <w:t xml:space="preserve"> – it means you can use state law methods for service on a </w:t>
      </w:r>
      <w:r w:rsidRPr="00272151">
        <w:rPr>
          <w:bCs/>
          <w:i/>
          <w:u w:val="single"/>
        </w:rPr>
        <w:t>corporation or unincorporated association</w:t>
      </w:r>
    </w:p>
    <w:p w:rsidR="00272151" w:rsidRDefault="00272151" w:rsidP="00D31B48">
      <w:pPr>
        <w:rPr>
          <w:bCs/>
        </w:rPr>
      </w:pPr>
      <w:r>
        <w:rPr>
          <w:bCs/>
        </w:rPr>
        <w:t>(</w:t>
      </w:r>
      <w:proofErr w:type="gramStart"/>
      <w:r>
        <w:rPr>
          <w:bCs/>
        </w:rPr>
        <w:t>admittedly</w:t>
      </w:r>
      <w:proofErr w:type="gramEnd"/>
      <w:r>
        <w:rPr>
          <w:bCs/>
        </w:rPr>
        <w:t xml:space="preserve"> pretty poorly drafted)</w:t>
      </w:r>
    </w:p>
    <w:p w:rsidR="00330D52" w:rsidRDefault="00330D52" w:rsidP="00D31B48">
      <w:pPr>
        <w:rPr>
          <w:bCs/>
        </w:rPr>
      </w:pPr>
      <w:r>
        <w:rPr>
          <w:bCs/>
        </w:rPr>
        <w:t xml:space="preserve">That is what federal courts have concluded, probably because using state law methods for service on an </w:t>
      </w:r>
      <w:r w:rsidRPr="00272151">
        <w:rPr>
          <w:bCs/>
          <w:i/>
        </w:rPr>
        <w:t>individual</w:t>
      </w:r>
      <w:r>
        <w:rPr>
          <w:bCs/>
        </w:rPr>
        <w:t xml:space="preserve"> for serving a </w:t>
      </w:r>
      <w:r w:rsidRPr="00272151">
        <w:rPr>
          <w:bCs/>
          <w:i/>
        </w:rPr>
        <w:t>corporation</w:t>
      </w:r>
      <w:r>
        <w:rPr>
          <w:bCs/>
        </w:rPr>
        <w:t xml:space="preserve"> would make no sense</w:t>
      </w:r>
    </w:p>
    <w:p w:rsidR="00532D2B" w:rsidRPr="00941E74" w:rsidRDefault="00330D52" w:rsidP="00D31B48">
      <w:pPr>
        <w:rPr>
          <w:bCs/>
        </w:rPr>
      </w:pPr>
      <w:r>
        <w:rPr>
          <w:bCs/>
        </w:rPr>
        <w:lastRenderedPageBreak/>
        <w:t xml:space="preserve"> </w:t>
      </w:r>
    </w:p>
    <w:p w:rsidR="00D31B48" w:rsidRDefault="00D31B48" w:rsidP="00D31B48"/>
    <w:p w:rsidR="00D31B48" w:rsidRDefault="00D31B48" w:rsidP="00D31B48">
      <w:r>
        <w:t>Two</w:t>
      </w:r>
    </w:p>
    <w:p w:rsidR="00D31B48" w:rsidRDefault="00D31B48" w:rsidP="00D31B48"/>
    <w:p w:rsidR="00D31B48" w:rsidRDefault="00D31B48" w:rsidP="00D31B48">
      <w:pPr>
        <w:numPr>
          <w:ilvl w:val="0"/>
          <w:numId w:val="7"/>
        </w:numPr>
        <w:autoSpaceDE w:val="0"/>
        <w:autoSpaceDN w:val="0"/>
        <w:adjustRightInd w:val="0"/>
        <w:spacing w:after="0" w:line="240" w:lineRule="auto"/>
      </w:pPr>
      <w:r>
        <w:t>P files an action against the D Corp. in the E.D. Va. for violation of federal law.</w:t>
      </w:r>
    </w:p>
    <w:p w:rsidR="00D31B48" w:rsidRDefault="00D31B48" w:rsidP="00D31B48">
      <w:pPr>
        <w:numPr>
          <w:ilvl w:val="0"/>
          <w:numId w:val="7"/>
        </w:numPr>
        <w:autoSpaceDE w:val="0"/>
        <w:autoSpaceDN w:val="0"/>
        <w:adjustRightInd w:val="0"/>
        <w:spacing w:after="0" w:line="240" w:lineRule="auto"/>
      </w:pPr>
      <w:r>
        <w:t>P serves D by having his lawyer leave a copy of the summons and complaint leaves at house of the CEO of the D. Corp. in Pennsylvania with his 18 year old son</w:t>
      </w:r>
    </w:p>
    <w:p w:rsidR="00D31B48" w:rsidRDefault="00D31B48" w:rsidP="00D31B48">
      <w:pPr>
        <w:numPr>
          <w:ilvl w:val="0"/>
          <w:numId w:val="7"/>
        </w:numPr>
        <w:autoSpaceDE w:val="0"/>
        <w:autoSpaceDN w:val="0"/>
        <w:adjustRightInd w:val="0"/>
        <w:spacing w:after="0" w:line="240" w:lineRule="auto"/>
      </w:pPr>
      <w:r>
        <w:t>The D. Corp. specially appears in the E.D. Va. and makes a motion to dismiss the complaint for insufficiency of service of process.</w:t>
      </w:r>
    </w:p>
    <w:p w:rsidR="00D31B48" w:rsidRDefault="00D31B48" w:rsidP="00D31B48">
      <w:pPr>
        <w:numPr>
          <w:ilvl w:val="0"/>
          <w:numId w:val="7"/>
        </w:numPr>
        <w:autoSpaceDE w:val="0"/>
        <w:autoSpaceDN w:val="0"/>
        <w:adjustRightInd w:val="0"/>
        <w:spacing w:after="0" w:line="240" w:lineRule="auto"/>
      </w:pPr>
      <w:r>
        <w:t>What result?</w:t>
      </w:r>
    </w:p>
    <w:p w:rsidR="00D31B48" w:rsidRDefault="00D31B48" w:rsidP="00D31B48">
      <w:pPr>
        <w:numPr>
          <w:ilvl w:val="1"/>
          <w:numId w:val="7"/>
        </w:numPr>
        <w:autoSpaceDE w:val="0"/>
        <w:autoSpaceDN w:val="0"/>
        <w:adjustRightInd w:val="0"/>
        <w:spacing w:after="0" w:line="240" w:lineRule="auto"/>
      </w:pPr>
      <w:r>
        <w:t xml:space="preserve">OK for </w:t>
      </w:r>
      <w:proofErr w:type="spellStart"/>
      <w:r>
        <w:t>indiv</w:t>
      </w:r>
      <w:proofErr w:type="spellEnd"/>
      <w:r>
        <w:t xml:space="preserve"> but suing </w:t>
      </w:r>
      <w:r>
        <w:rPr>
          <w:i/>
        </w:rPr>
        <w:t>corp</w:t>
      </w:r>
      <w:r>
        <w:t>.</w:t>
      </w:r>
    </w:p>
    <w:p w:rsidR="00D31B48" w:rsidRDefault="00D31B48" w:rsidP="00D31B48">
      <w:r>
        <w:tab/>
      </w:r>
      <w:r>
        <w:tab/>
        <w:t xml:space="preserve">- </w:t>
      </w:r>
      <w:proofErr w:type="gramStart"/>
      <w:r w:rsidR="00272151">
        <w:t>real</w:t>
      </w:r>
      <w:proofErr w:type="gramEnd"/>
      <w:r w:rsidR="00272151">
        <w:t xml:space="preserve"> question: is this </w:t>
      </w:r>
      <w:r>
        <w:t>delivering copy to an officer</w:t>
      </w:r>
    </w:p>
    <w:p w:rsidR="00D31B48" w:rsidRDefault="00D31B48" w:rsidP="00D31B48">
      <w:r>
        <w:tab/>
      </w:r>
      <w:r>
        <w:tab/>
        <w:t>- is this “delivering”?</w:t>
      </w:r>
      <w:r w:rsidR="00330D52">
        <w:t xml:space="preserve"> </w:t>
      </w:r>
      <w:proofErr w:type="gramStart"/>
      <w:r w:rsidR="00330D52">
        <w:t>notice</w:t>
      </w:r>
      <w:proofErr w:type="gramEnd"/>
      <w:r w:rsidR="00330D52">
        <w:t xml:space="preserve"> that 4(h), unlike 4(e) does not speak of delivering “personally”</w:t>
      </w:r>
      <w:r w:rsidR="00272151">
        <w:t xml:space="preserve"> – maybe this is delivering </w:t>
      </w:r>
    </w:p>
    <w:p w:rsidR="00D31B48" w:rsidRDefault="00D31B48" w:rsidP="00D31B48">
      <w:r>
        <w:tab/>
      </w:r>
      <w:r>
        <w:tab/>
        <w:t xml:space="preserve">- leaving w/ secretary </w:t>
      </w:r>
      <w:r w:rsidR="00330D52">
        <w:t xml:space="preserve">of CEO </w:t>
      </w:r>
      <w:r>
        <w:t>has been allowed</w:t>
      </w:r>
    </w:p>
    <w:p w:rsidR="00272151" w:rsidRDefault="00272151" w:rsidP="00D31B48">
      <w:r>
        <w:tab/>
      </w:r>
      <w:r>
        <w:tab/>
        <w:t xml:space="preserve">- </w:t>
      </w:r>
      <w:proofErr w:type="gramStart"/>
      <w:r>
        <w:t>don’t</w:t>
      </w:r>
      <w:proofErr w:type="gramEnd"/>
      <w:r>
        <w:t xml:space="preserve"> want to read delivering too broadly</w:t>
      </w:r>
      <w:r w:rsidR="00376C1C">
        <w:t xml:space="preserve"> – for example, </w:t>
      </w:r>
    </w:p>
    <w:p w:rsidR="00D31B48" w:rsidRDefault="00D31B48" w:rsidP="00D31B48">
      <w:r>
        <w:tab/>
        <w:t xml:space="preserve">- </w:t>
      </w:r>
      <w:proofErr w:type="gramStart"/>
      <w:r w:rsidR="00376C1C">
        <w:t>even</w:t>
      </w:r>
      <w:proofErr w:type="gramEnd"/>
      <w:r w:rsidR="00376C1C">
        <w:t xml:space="preserve"> if not OK under </w:t>
      </w:r>
      <w:r w:rsidR="00240F2E">
        <w:t xml:space="preserve">4(h)(1)(B), </w:t>
      </w:r>
      <w:r>
        <w:t xml:space="preserve"> need to check Pa and </w:t>
      </w:r>
      <w:proofErr w:type="spellStart"/>
      <w:r>
        <w:t>Va</w:t>
      </w:r>
      <w:proofErr w:type="spellEnd"/>
      <w:r>
        <w:t xml:space="preserve"> law</w:t>
      </w:r>
      <w:r w:rsidR="00240F2E">
        <w:t xml:space="preserve"> due to 4(h)(1)(A)</w:t>
      </w:r>
    </w:p>
    <w:p w:rsidR="001B6150" w:rsidRDefault="001B6150" w:rsidP="00D31B48"/>
    <w:p w:rsidR="001B6150" w:rsidRDefault="001B6150" w:rsidP="00D31B48">
      <w:r>
        <w:t>Note again about the following language:</w:t>
      </w:r>
    </w:p>
    <w:p w:rsidR="001B6150" w:rsidRPr="00A42446" w:rsidRDefault="001B6150" w:rsidP="00D31B48">
      <w:pPr>
        <w:rPr>
          <w:i/>
          <w:u w:val="single"/>
        </w:rPr>
      </w:pPr>
      <w:r w:rsidRPr="001B6150">
        <w:t xml:space="preserve">(B) by delivering a copy of the summons and of the complaint to an officer, a managing or general agent, </w:t>
      </w:r>
      <w:r w:rsidRPr="00A42446">
        <w:rPr>
          <w:i/>
          <w:u w:val="single"/>
        </w:rPr>
        <w:t>or any other agent authorized by appointment or by law to receive service of process and — if the agent is one authorized by statute and the statute so requires — by also mailing a copy of each to the defendant...</w:t>
      </w:r>
    </w:p>
    <w:p w:rsidR="00D31B48" w:rsidRDefault="00A42446" w:rsidP="00D31B48">
      <w:r>
        <w:t>This language is meant to deal with a very specific situation</w:t>
      </w:r>
      <w:r w:rsidR="0012128A">
        <w:t xml:space="preserve">, which we will deal with later – do not rely on this </w:t>
      </w:r>
    </w:p>
    <w:p w:rsidR="00A42446" w:rsidRDefault="0012128A" w:rsidP="00D31B48">
      <w:r>
        <w:t>States have specific statutes that say that a corporation can do business in the state only if they appoint a cert</w:t>
      </w:r>
      <w:r w:rsidR="0026730F">
        <w:t>ain</w:t>
      </w:r>
      <w:r>
        <w:t xml:space="preserve"> state official as their agent for service of process </w:t>
      </w:r>
    </w:p>
    <w:p w:rsidR="0012128A" w:rsidRDefault="0012128A" w:rsidP="00D31B48">
      <w:r>
        <w:t xml:space="preserve">The goal was that </w:t>
      </w:r>
      <w:r w:rsidR="001F51C7">
        <w:t>service on the official would create personal jurisdiction for the corporation – in a way we will deal with later</w:t>
      </w:r>
    </w:p>
    <w:p w:rsidR="001F51C7" w:rsidRDefault="001F51C7" w:rsidP="001F51C7">
      <w:pPr>
        <w:pStyle w:val="ListParagraph"/>
        <w:numPr>
          <w:ilvl w:val="0"/>
          <w:numId w:val="8"/>
        </w:numPr>
      </w:pPr>
      <w:r>
        <w:t xml:space="preserve">Of course, delivering to a state official isn’t going to notice the corporation – so </w:t>
      </w:r>
      <w:r w:rsidR="003B421C">
        <w:t>then there is also a provision for mailing to the corporation</w:t>
      </w:r>
      <w:r w:rsidR="00A5741C">
        <w:t xml:space="preserve"> (which would help it sat</w:t>
      </w:r>
      <w:r w:rsidR="003B421C">
        <w:t xml:space="preserve">isfy </w:t>
      </w:r>
      <w:proofErr w:type="spellStart"/>
      <w:r w:rsidR="003B421C">
        <w:t>Mullane</w:t>
      </w:r>
      <w:proofErr w:type="spellEnd"/>
      <w:r w:rsidR="003B421C">
        <w:t>)</w:t>
      </w:r>
    </w:p>
    <w:p w:rsidR="00A5741C" w:rsidRDefault="00A5741C" w:rsidP="00A5741C">
      <w:r>
        <w:t xml:space="preserve">To repeat – do not rely on this language for service on a </w:t>
      </w:r>
      <w:proofErr w:type="spellStart"/>
      <w:r>
        <w:t>corp</w:t>
      </w:r>
      <w:proofErr w:type="spellEnd"/>
    </w:p>
    <w:p w:rsidR="00D31B48" w:rsidRDefault="00D31B48" w:rsidP="00D31B48">
      <w:pPr>
        <w:pStyle w:val="NormalWeb"/>
      </w:pPr>
      <w:r>
        <w:lastRenderedPageBreak/>
        <w:t>May a lawyer serve for his client?</w:t>
      </w:r>
    </w:p>
    <w:p w:rsidR="00D31B48" w:rsidRDefault="00D31B48" w:rsidP="00D31B48">
      <w:pPr>
        <w:pStyle w:val="NormalWeb"/>
        <w:numPr>
          <w:ilvl w:val="0"/>
          <w:numId w:val="5"/>
        </w:numPr>
        <w:tabs>
          <w:tab w:val="clear" w:pos="630"/>
          <w:tab w:val="num" w:pos="720"/>
        </w:tabs>
        <w:ind w:left="720"/>
      </w:pPr>
      <w:r>
        <w:t>YES</w:t>
      </w:r>
    </w:p>
    <w:p w:rsidR="009C2CE1" w:rsidRDefault="009C2CE1" w:rsidP="00D31B48"/>
    <w:p w:rsidR="00300694" w:rsidRDefault="00D31B48" w:rsidP="00D31B48">
      <w:r>
        <w:t xml:space="preserve">NOW – other defenses </w:t>
      </w:r>
    </w:p>
    <w:p w:rsidR="00300694" w:rsidRDefault="00300694" w:rsidP="00D31B48">
      <w:r>
        <w:t>We have already discussed…</w:t>
      </w:r>
    </w:p>
    <w:p w:rsidR="00D31B48" w:rsidRDefault="00D31B48" w:rsidP="00D31B48">
      <w:r>
        <w:t xml:space="preserve"> - </w:t>
      </w:r>
      <w:proofErr w:type="gramStart"/>
      <w:r>
        <w:t>service</w:t>
      </w:r>
      <w:proofErr w:type="gramEnd"/>
      <w:r>
        <w:t>, process</w:t>
      </w:r>
    </w:p>
    <w:p w:rsidR="00D31B48" w:rsidRDefault="00D31B48" w:rsidP="00D31B48">
      <w:pPr>
        <w:numPr>
          <w:ilvl w:val="0"/>
          <w:numId w:val="5"/>
        </w:numPr>
        <w:tabs>
          <w:tab w:val="clear" w:pos="630"/>
          <w:tab w:val="num" w:pos="720"/>
        </w:tabs>
        <w:spacing w:after="0" w:line="240" w:lineRule="auto"/>
        <w:ind w:left="720"/>
      </w:pPr>
      <w:r>
        <w:t>failure to state a claim</w:t>
      </w:r>
    </w:p>
    <w:p w:rsidR="00FF1096" w:rsidRDefault="00FF1096" w:rsidP="00D31B48">
      <w:pPr>
        <w:ind w:left="360"/>
      </w:pPr>
    </w:p>
    <w:p w:rsidR="00D31B48" w:rsidRDefault="00D31B48" w:rsidP="00D31B48">
      <w:pPr>
        <w:ind w:left="360"/>
      </w:pPr>
      <w:proofErr w:type="gramStart"/>
      <w:r>
        <w:t>now</w:t>
      </w:r>
      <w:proofErr w:type="gramEnd"/>
    </w:p>
    <w:p w:rsidR="00D31B48" w:rsidRDefault="00D31B48" w:rsidP="00D31B48">
      <w:proofErr w:type="gramStart"/>
      <w:r>
        <w:t>lack</w:t>
      </w:r>
      <w:proofErr w:type="gramEnd"/>
      <w:r>
        <w:t xml:space="preserve"> of SMJ </w:t>
      </w:r>
    </w:p>
    <w:p w:rsidR="00D31B48" w:rsidRDefault="00D31B48" w:rsidP="00D31B48">
      <w:r>
        <w:t>Really nothing like it in other legal systems</w:t>
      </w:r>
    </w:p>
    <w:p w:rsidR="00D31B48" w:rsidRDefault="00D31B48" w:rsidP="00D31B48"/>
    <w:p w:rsidR="00D31B48" w:rsidRDefault="00300694" w:rsidP="00D31B48">
      <w:pPr>
        <w:rPr>
          <w:bCs/>
        </w:rPr>
      </w:pPr>
      <w:r>
        <w:rPr>
          <w:bCs/>
        </w:rPr>
        <w:t>We could have no lower federal courts</w:t>
      </w:r>
    </w:p>
    <w:p w:rsidR="00300694" w:rsidRDefault="00B53F88" w:rsidP="00300694">
      <w:pPr>
        <w:pStyle w:val="ListParagraph"/>
        <w:numPr>
          <w:ilvl w:val="0"/>
          <w:numId w:val="5"/>
        </w:numPr>
        <w:rPr>
          <w:bCs/>
        </w:rPr>
      </w:pPr>
      <w:r>
        <w:rPr>
          <w:bCs/>
        </w:rPr>
        <w:t>C</w:t>
      </w:r>
      <w:r w:rsidR="00DB1E8B">
        <w:rPr>
          <w:bCs/>
        </w:rPr>
        <w:t>onstitution requires only Supreme Court</w:t>
      </w:r>
    </w:p>
    <w:p w:rsidR="00DB1E8B" w:rsidRDefault="00DB1E8B" w:rsidP="00300694">
      <w:pPr>
        <w:pStyle w:val="ListParagraph"/>
        <w:numPr>
          <w:ilvl w:val="0"/>
          <w:numId w:val="5"/>
        </w:numPr>
        <w:rPr>
          <w:bCs/>
        </w:rPr>
      </w:pPr>
      <w:r>
        <w:rPr>
          <w:bCs/>
        </w:rPr>
        <w:t>It allows Congress to create lower federal courts, but does not require it</w:t>
      </w:r>
    </w:p>
    <w:p w:rsidR="00782728" w:rsidRPr="00782728" w:rsidRDefault="00782728" w:rsidP="00782728">
      <w:pPr>
        <w:pStyle w:val="ListParagraph"/>
        <w:numPr>
          <w:ilvl w:val="1"/>
          <w:numId w:val="5"/>
        </w:numPr>
        <w:rPr>
          <w:bCs/>
        </w:rPr>
      </w:pPr>
      <w:r>
        <w:rPr>
          <w:bCs/>
        </w:rPr>
        <w:t>federal courts can be allowed by Congress to take cases only if they are within the federal judicial power as specified in Art III</w:t>
      </w:r>
    </w:p>
    <w:p w:rsidR="00FF1096" w:rsidRDefault="00FF1096" w:rsidP="00300694">
      <w:pPr>
        <w:pStyle w:val="ListParagraph"/>
        <w:numPr>
          <w:ilvl w:val="0"/>
          <w:numId w:val="5"/>
        </w:numPr>
        <w:rPr>
          <w:bCs/>
        </w:rPr>
      </w:pPr>
      <w:r>
        <w:rPr>
          <w:bCs/>
        </w:rPr>
        <w:t>State courts are understood as capable of taking all cases</w:t>
      </w:r>
      <w:r w:rsidR="00782728">
        <w:rPr>
          <w:bCs/>
        </w:rPr>
        <w:t>, including cases under federal law</w:t>
      </w:r>
    </w:p>
    <w:p w:rsidR="00271C2E" w:rsidRDefault="009D3AD9" w:rsidP="00271C2E">
      <w:pPr>
        <w:rPr>
          <w:bCs/>
        </w:rPr>
      </w:pPr>
      <w:r>
        <w:rPr>
          <w:bCs/>
        </w:rPr>
        <w:t>So why have federal courts – what purpose do they serve?</w:t>
      </w:r>
    </w:p>
    <w:p w:rsidR="009D3AD9" w:rsidRPr="00271C2E" w:rsidRDefault="009D3AD9" w:rsidP="00271C2E">
      <w:pPr>
        <w:rPr>
          <w:bCs/>
        </w:rPr>
      </w:pPr>
      <w:r>
        <w:rPr>
          <w:bCs/>
        </w:rPr>
        <w:t>Must be addressing some deficiency with state courts</w:t>
      </w:r>
    </w:p>
    <w:p w:rsidR="001B38D4" w:rsidRDefault="001B38D4" w:rsidP="00D31B48">
      <w:pPr>
        <w:rPr>
          <w:bCs/>
        </w:rPr>
      </w:pPr>
      <w:r>
        <w:rPr>
          <w:bCs/>
        </w:rPr>
        <w:t xml:space="preserve">Let’s start with why </w:t>
      </w:r>
      <w:r w:rsidR="00FD1DE2">
        <w:rPr>
          <w:bCs/>
        </w:rPr>
        <w:t xml:space="preserve">we should allow federal courts </w:t>
      </w:r>
      <w:r w:rsidR="007741F5">
        <w:rPr>
          <w:bCs/>
        </w:rPr>
        <w:t xml:space="preserve">to have </w:t>
      </w:r>
      <w:r w:rsidR="00271C2E">
        <w:rPr>
          <w:bCs/>
        </w:rPr>
        <w:t>federal question</w:t>
      </w:r>
      <w:r w:rsidR="009D3AD9">
        <w:rPr>
          <w:bCs/>
        </w:rPr>
        <w:t xml:space="preserve"> (a.k.a. arising under)</w:t>
      </w:r>
      <w:r w:rsidR="00271C2E">
        <w:rPr>
          <w:bCs/>
        </w:rPr>
        <w:t xml:space="preserve"> SMJ</w:t>
      </w:r>
    </w:p>
    <w:p w:rsidR="00D31B48" w:rsidRDefault="00D31B48" w:rsidP="00D31B48">
      <w:r>
        <w:t>Article III, s 2</w:t>
      </w:r>
    </w:p>
    <w:p w:rsidR="00D31B48" w:rsidRDefault="00D31B48" w:rsidP="00D31B48">
      <w:r>
        <w:t>The judicial Power shall extend to all Cases, in Law and Equity, arising under this Constitution, the Laws of the United States, and Treaties made, or which shall be made, under their Authority</w:t>
      </w:r>
    </w:p>
    <w:p w:rsidR="00D31B48" w:rsidRDefault="009D3AD9" w:rsidP="00D31B48">
      <w:r>
        <w:t>What good does arising under jurisdiction serve?</w:t>
      </w:r>
    </w:p>
    <w:p w:rsidR="009D3AD9" w:rsidRDefault="009D3AD9" w:rsidP="00D31B48">
      <w:r>
        <w:t xml:space="preserve">Maybe state courts would do a bad job of </w:t>
      </w:r>
      <w:r w:rsidR="00E65DA8">
        <w:t xml:space="preserve">enforcing federal law? </w:t>
      </w:r>
    </w:p>
    <w:p w:rsidR="00E65DA8" w:rsidRDefault="00E65DA8" w:rsidP="00D31B48">
      <w:r>
        <w:t xml:space="preserve">US </w:t>
      </w:r>
      <w:proofErr w:type="spellStart"/>
      <w:r>
        <w:t>SCt</w:t>
      </w:r>
      <w:proofErr w:type="spellEnd"/>
      <w:r>
        <w:t xml:space="preserve"> could keep them in line to some extent, but </w:t>
      </w:r>
      <w:r w:rsidR="008F0AA8">
        <w:t xml:space="preserve">they could eviscerate it in many ways that the </w:t>
      </w:r>
      <w:proofErr w:type="spellStart"/>
      <w:r w:rsidR="008F0AA8">
        <w:t>SCt</w:t>
      </w:r>
      <w:proofErr w:type="spellEnd"/>
      <w:r w:rsidR="008F0AA8">
        <w:t xml:space="preserve"> would not catch</w:t>
      </w:r>
    </w:p>
    <w:p w:rsidR="008F0AA8" w:rsidRDefault="008F0AA8" w:rsidP="00D31B48">
      <w:r>
        <w:lastRenderedPageBreak/>
        <w:t>Also-</w:t>
      </w:r>
    </w:p>
    <w:p w:rsidR="008F0AA8" w:rsidRDefault="00E55B22" w:rsidP="00D31B48">
      <w:r>
        <w:t>Lower federal court decisions allow for more interpretation of federal law that would keep the state courts from having too much disagreement</w:t>
      </w:r>
      <w:r w:rsidR="008F61E6">
        <w:t xml:space="preserve"> </w:t>
      </w:r>
    </w:p>
    <w:p w:rsidR="00E55B22" w:rsidRDefault="00E55B22" w:rsidP="00E55B22">
      <w:pPr>
        <w:pStyle w:val="ListParagraph"/>
        <w:numPr>
          <w:ilvl w:val="0"/>
          <w:numId w:val="5"/>
        </w:numPr>
      </w:pPr>
      <w:r>
        <w:t xml:space="preserve">The US </w:t>
      </w:r>
      <w:proofErr w:type="spellStart"/>
      <w:r>
        <w:t>SCt</w:t>
      </w:r>
      <w:proofErr w:type="spellEnd"/>
      <w:r>
        <w:t xml:space="preserve"> may not be able to answer </w:t>
      </w:r>
      <w:r w:rsidR="008F61E6">
        <w:t xml:space="preserve">all </w:t>
      </w:r>
      <w:r>
        <w:t xml:space="preserve">such </w:t>
      </w:r>
      <w:r w:rsidR="008F61E6">
        <w:t>disagreement</w:t>
      </w:r>
    </w:p>
    <w:p w:rsidR="00E55B22" w:rsidRDefault="00E55B22" w:rsidP="00E55B22">
      <w:r>
        <w:t xml:space="preserve">Problem – not clear state courts are bound by lower federal court decisions interpreting </w:t>
      </w:r>
      <w:proofErr w:type="spellStart"/>
      <w:r>
        <w:t>federl</w:t>
      </w:r>
      <w:proofErr w:type="spellEnd"/>
      <w:r>
        <w:t xml:space="preserve"> law…</w:t>
      </w:r>
    </w:p>
    <w:p w:rsidR="008F0AA8" w:rsidRDefault="008F0AA8" w:rsidP="00D31B48"/>
    <w:p w:rsidR="00B93B46" w:rsidRDefault="00B93B46" w:rsidP="00D31B48">
      <w:r>
        <w:t>Why have diversity jurisdiction</w:t>
      </w:r>
      <w:r w:rsidR="005E4DAF">
        <w:t xml:space="preserve">? </w:t>
      </w:r>
      <w:r w:rsidR="00855622">
        <w:t xml:space="preserve">State courts might have prejudice </w:t>
      </w:r>
      <w:r w:rsidR="000362A0">
        <w:t>in favor of in-</w:t>
      </w:r>
      <w:proofErr w:type="spellStart"/>
      <w:r w:rsidR="000362A0">
        <w:t>staters</w:t>
      </w:r>
      <w:proofErr w:type="spellEnd"/>
    </w:p>
    <w:p w:rsidR="00D31B48" w:rsidRDefault="00970B01" w:rsidP="00D31B48">
      <w:r>
        <w:t>Need to distinguish constitutional question</w:t>
      </w:r>
    </w:p>
    <w:p w:rsidR="00970B01" w:rsidRDefault="00970B01" w:rsidP="00970B01">
      <w:pPr>
        <w:pStyle w:val="ListParagraph"/>
        <w:numPr>
          <w:ilvl w:val="0"/>
          <w:numId w:val="5"/>
        </w:numPr>
      </w:pPr>
      <w:r>
        <w:t>What type of case can Congress send to federal court</w:t>
      </w:r>
      <w:r w:rsidR="0048028E">
        <w:t xml:space="preserve"> </w:t>
      </w:r>
      <w:r w:rsidR="00D76767">
        <w:t>–</w:t>
      </w:r>
      <w:r w:rsidR="0048028E">
        <w:t xml:space="preserve"> </w:t>
      </w:r>
      <w:r w:rsidR="00D76767">
        <w:t xml:space="preserve">that is a question of </w:t>
      </w:r>
      <w:proofErr w:type="gramStart"/>
      <w:r w:rsidR="00D76767">
        <w:t>Art.</w:t>
      </w:r>
      <w:proofErr w:type="gramEnd"/>
      <w:r w:rsidR="00D76767">
        <w:t xml:space="preserve"> III</w:t>
      </w:r>
    </w:p>
    <w:p w:rsidR="00970B01" w:rsidRDefault="00970B01" w:rsidP="00970B01">
      <w:r>
        <w:t>From statutory question</w:t>
      </w:r>
    </w:p>
    <w:p w:rsidR="00D31B48" w:rsidRDefault="00970B01" w:rsidP="00D76767">
      <w:pPr>
        <w:pStyle w:val="ListParagraph"/>
        <w:numPr>
          <w:ilvl w:val="0"/>
          <w:numId w:val="5"/>
        </w:numPr>
      </w:pPr>
      <w:r>
        <w:t>What kind of case has Congress decided to send to federal court</w:t>
      </w:r>
      <w:r w:rsidR="00D76767">
        <w:t xml:space="preserve"> – that is a question of 28 USC 1331</w:t>
      </w:r>
    </w:p>
    <w:p w:rsidR="00D31B48" w:rsidRDefault="00D31B48" w:rsidP="00D31B48"/>
    <w:p w:rsidR="00D31B48" w:rsidRDefault="00D31B48" w:rsidP="00D31B48">
      <w:r>
        <w:t xml:space="preserve">Louisville &amp; Nashville RR Co. v. </w:t>
      </w:r>
      <w:proofErr w:type="spellStart"/>
      <w:r>
        <w:t>Mottley</w:t>
      </w:r>
      <w:proofErr w:type="spellEnd"/>
    </w:p>
    <w:p w:rsidR="00D31B48" w:rsidRDefault="00D31B48" w:rsidP="00D31B48">
      <w:r>
        <w:t xml:space="preserve">- </w:t>
      </w:r>
      <w:proofErr w:type="gramStart"/>
      <w:r>
        <w:t>suit</w:t>
      </w:r>
      <w:proofErr w:type="gramEnd"/>
      <w:r>
        <w:t xml:space="preserve"> by </w:t>
      </w:r>
      <w:proofErr w:type="spellStart"/>
      <w:r>
        <w:t>Mottleys</w:t>
      </w:r>
      <w:proofErr w:type="spellEnd"/>
      <w:r>
        <w:t xml:space="preserve"> (of </w:t>
      </w:r>
      <w:proofErr w:type="spellStart"/>
      <w:r>
        <w:t>Ky</w:t>
      </w:r>
      <w:proofErr w:type="spellEnd"/>
      <w:r>
        <w:t xml:space="preserve">) against </w:t>
      </w:r>
      <w:r w:rsidR="000768DE">
        <w:t>railroad</w:t>
      </w:r>
      <w:r>
        <w:t xml:space="preserve"> (citizen of </w:t>
      </w:r>
      <w:proofErr w:type="spellStart"/>
      <w:r>
        <w:t>Ky</w:t>
      </w:r>
      <w:proofErr w:type="spellEnd"/>
      <w:r>
        <w:t>)</w:t>
      </w:r>
    </w:p>
    <w:p w:rsidR="00D31B48" w:rsidRDefault="00D31B48" w:rsidP="00D31B48">
      <w:r>
        <w:t xml:space="preserve">- </w:t>
      </w:r>
      <w:proofErr w:type="gramStart"/>
      <w:r>
        <w:t>to</w:t>
      </w:r>
      <w:proofErr w:type="gramEnd"/>
      <w:r>
        <w:t xml:space="preserve"> compel spec perf</w:t>
      </w:r>
      <w:r w:rsidR="00D76767">
        <w:t>ormance of contract</w:t>
      </w:r>
      <w:r>
        <w:t xml:space="preserve"> allowing them free passes</w:t>
      </w:r>
    </w:p>
    <w:p w:rsidR="00D31B48" w:rsidRDefault="00D31B48" w:rsidP="00D31B48">
      <w:r>
        <w:t>-</w:t>
      </w:r>
      <w:r>
        <w:tab/>
        <w:t xml:space="preserve"> </w:t>
      </w:r>
      <w:proofErr w:type="gramStart"/>
      <w:r>
        <w:t>settlement</w:t>
      </w:r>
      <w:proofErr w:type="gramEnd"/>
      <w:r>
        <w:t xml:space="preserve"> for pers</w:t>
      </w:r>
      <w:r w:rsidR="000768DE">
        <w:t>onal</w:t>
      </w:r>
      <w:r>
        <w:t xml:space="preserve"> inj</w:t>
      </w:r>
      <w:r w:rsidR="000768DE">
        <w:t>ury</w:t>
      </w:r>
      <w:r>
        <w:t xml:space="preserve"> suit</w:t>
      </w:r>
    </w:p>
    <w:p w:rsidR="00D31B48" w:rsidRDefault="00D31B48" w:rsidP="00D31B48">
      <w:r>
        <w:t xml:space="preserve">- </w:t>
      </w:r>
      <w:proofErr w:type="gramStart"/>
      <w:r w:rsidR="000768DE">
        <w:t>railroad</w:t>
      </w:r>
      <w:proofErr w:type="gramEnd"/>
      <w:r w:rsidR="000768DE">
        <w:t xml:space="preserve"> </w:t>
      </w:r>
      <w:r>
        <w:t xml:space="preserve">refused to comply due to passage of </w:t>
      </w:r>
      <w:r w:rsidR="000768DE">
        <w:t>federal</w:t>
      </w:r>
      <w:r>
        <w:t xml:space="preserve"> law forbidding free passes</w:t>
      </w:r>
    </w:p>
    <w:p w:rsidR="00D31B48" w:rsidRDefault="00D31B48" w:rsidP="00D31B48"/>
    <w:p w:rsidR="00D31B48" w:rsidRDefault="00D31B48" w:rsidP="00D31B48">
      <w:r>
        <w:t xml:space="preserve">- </w:t>
      </w:r>
      <w:proofErr w:type="spellStart"/>
      <w:r>
        <w:t>Mottley’s</w:t>
      </w:r>
      <w:proofErr w:type="spellEnd"/>
      <w:r>
        <w:t xml:space="preserve"> argue that statute does not apply to such passes as theirs</w:t>
      </w:r>
    </w:p>
    <w:p w:rsidR="00D31B48" w:rsidRDefault="00D31B48" w:rsidP="00D31B48">
      <w:r>
        <w:t xml:space="preserve">- </w:t>
      </w:r>
      <w:proofErr w:type="gramStart"/>
      <w:r>
        <w:t>and</w:t>
      </w:r>
      <w:proofErr w:type="gramEnd"/>
      <w:r>
        <w:t xml:space="preserve"> argue that if it does it is a taking w/o just compensation in viol of 5</w:t>
      </w:r>
      <w:r>
        <w:rPr>
          <w:vertAlign w:val="superscript"/>
        </w:rPr>
        <w:t>th</w:t>
      </w:r>
      <w:r>
        <w:t xml:space="preserve"> A</w:t>
      </w:r>
    </w:p>
    <w:p w:rsidR="00D31B48" w:rsidRDefault="00D31B48" w:rsidP="00D31B48"/>
    <w:p w:rsidR="00D31B48" w:rsidRDefault="00D31B48" w:rsidP="00D31B48">
      <w:r>
        <w:t xml:space="preserve">- </w:t>
      </w:r>
      <w:proofErr w:type="gramStart"/>
      <w:r>
        <w:t>j</w:t>
      </w:r>
      <w:proofErr w:type="gramEnd"/>
      <w:r>
        <w:t xml:space="preserve"> for P and appeal</w:t>
      </w:r>
    </w:p>
    <w:p w:rsidR="00D31B48" w:rsidRDefault="00D31B48" w:rsidP="00D31B48"/>
    <w:p w:rsidR="00D31B48" w:rsidRDefault="00D31B48" w:rsidP="00D31B48">
      <w:r>
        <w:t xml:space="preserve">- </w:t>
      </w:r>
      <w:proofErr w:type="spellStart"/>
      <w:r w:rsidR="000768DE">
        <w:t>SCt</w:t>
      </w:r>
      <w:proofErr w:type="spellEnd"/>
      <w:r>
        <w:t xml:space="preserve"> </w:t>
      </w:r>
      <w:proofErr w:type="spellStart"/>
      <w:r>
        <w:t>sua</w:t>
      </w:r>
      <w:proofErr w:type="spellEnd"/>
      <w:r>
        <w:t xml:space="preserve"> </w:t>
      </w:r>
      <w:proofErr w:type="spellStart"/>
      <w:r>
        <w:t>sponte</w:t>
      </w:r>
      <w:proofErr w:type="spellEnd"/>
      <w:r>
        <w:t xml:space="preserve"> dismissed for want of </w:t>
      </w:r>
      <w:r w:rsidR="000768DE">
        <w:t>SMJ</w:t>
      </w:r>
    </w:p>
    <w:p w:rsidR="00D31B48" w:rsidRDefault="00D31B48" w:rsidP="00D31B48">
      <w:r>
        <w:t xml:space="preserve">- </w:t>
      </w:r>
      <w:proofErr w:type="gramStart"/>
      <w:r>
        <w:t>ground</w:t>
      </w:r>
      <w:proofErr w:type="gramEnd"/>
      <w:r>
        <w:t>?</w:t>
      </w:r>
    </w:p>
    <w:p w:rsidR="00D31B48" w:rsidRDefault="00D31B48" w:rsidP="00D31B48">
      <w:r>
        <w:lastRenderedPageBreak/>
        <w:t xml:space="preserve">- </w:t>
      </w:r>
      <w:proofErr w:type="gramStart"/>
      <w:r>
        <w:t>federal</w:t>
      </w:r>
      <w:proofErr w:type="gramEnd"/>
      <w:r>
        <w:t xml:space="preserve"> issues are only in anticipated defenses</w:t>
      </w:r>
    </w:p>
    <w:p w:rsidR="00D31B48" w:rsidRDefault="00D31B48" w:rsidP="00D31B48">
      <w:r>
        <w:t xml:space="preserve">- arising under </w:t>
      </w:r>
      <w:r w:rsidR="000768DE">
        <w:t>1331</w:t>
      </w:r>
      <w:r>
        <w:t xml:space="preserve"> means that the P’s statement of his own cause of action is one that is based upon fed law</w:t>
      </w:r>
    </w:p>
    <w:p w:rsidR="00D31B48" w:rsidRDefault="00D31B48" w:rsidP="00D31B48">
      <w:r>
        <w:t>-</w:t>
      </w:r>
      <w:r>
        <w:tab/>
        <w:t xml:space="preserve"> </w:t>
      </w:r>
      <w:proofErr w:type="gramStart"/>
      <w:r>
        <w:t>what</w:t>
      </w:r>
      <w:proofErr w:type="gramEnd"/>
      <w:r>
        <w:t xml:space="preserve"> are Ps cause of action here?</w:t>
      </w:r>
    </w:p>
    <w:p w:rsidR="00D31B48" w:rsidRDefault="00D31B48" w:rsidP="00D31B48">
      <w:r>
        <w:t>-</w:t>
      </w:r>
      <w:r>
        <w:tab/>
      </w:r>
      <w:r>
        <w:tab/>
        <w:t xml:space="preserve"> </w:t>
      </w:r>
      <w:proofErr w:type="gramStart"/>
      <w:r>
        <w:t>state</w:t>
      </w:r>
      <w:proofErr w:type="gramEnd"/>
      <w:r>
        <w:t xml:space="preserve"> law</w:t>
      </w:r>
    </w:p>
    <w:p w:rsidR="00D31B48" w:rsidRDefault="00D31B48" w:rsidP="00D31B48">
      <w:r>
        <w:t>-</w:t>
      </w:r>
      <w:r>
        <w:tab/>
      </w:r>
      <w:r>
        <w:tab/>
        <w:t xml:space="preserve"> </w:t>
      </w:r>
      <w:proofErr w:type="gramStart"/>
      <w:r>
        <w:t>breach</w:t>
      </w:r>
      <w:proofErr w:type="gramEnd"/>
      <w:r>
        <w:t xml:space="preserve"> of contract</w:t>
      </w:r>
    </w:p>
    <w:p w:rsidR="00D31B48" w:rsidRDefault="00D31B48" w:rsidP="00D31B48">
      <w:r>
        <w:t>- does this make sense when the real issue might be one of a fed defense?</w:t>
      </w:r>
    </w:p>
    <w:p w:rsidR="00D31B48" w:rsidRDefault="00D31B48" w:rsidP="00D31B48">
      <w:r>
        <w:t>-</w:t>
      </w:r>
      <w:r>
        <w:tab/>
        <w:t xml:space="preserve"> </w:t>
      </w:r>
      <w:proofErr w:type="gramStart"/>
      <w:r>
        <w:t>problem</w:t>
      </w:r>
      <w:proofErr w:type="gramEnd"/>
      <w:r>
        <w:t xml:space="preserve"> is expansion of fed q jurisd</w:t>
      </w:r>
      <w:r w:rsidR="000768DE">
        <w:t>iction</w:t>
      </w:r>
    </w:p>
    <w:p w:rsidR="00D31B48" w:rsidRDefault="00D31B48" w:rsidP="00D31B48">
      <w:r>
        <w:tab/>
      </w:r>
    </w:p>
    <w:p w:rsidR="00D31B48" w:rsidRDefault="00D31B48" w:rsidP="00D31B48">
      <w:r>
        <w:t>-</w:t>
      </w:r>
      <w:r>
        <w:tab/>
        <w:t xml:space="preserve"> </w:t>
      </w:r>
      <w:proofErr w:type="gramStart"/>
      <w:r>
        <w:t>and</w:t>
      </w:r>
      <w:proofErr w:type="gramEnd"/>
      <w:r>
        <w:t xml:space="preserve"> problem of guessing how litig</w:t>
      </w:r>
      <w:r w:rsidR="000768DE">
        <w:t>ation</w:t>
      </w:r>
      <w:r>
        <w:t xml:space="preserve"> will proceed</w:t>
      </w:r>
    </w:p>
    <w:p w:rsidR="00D31B48" w:rsidRDefault="00D31B48" w:rsidP="00D31B48">
      <w:r>
        <w:t>-</w:t>
      </w:r>
      <w:r w:rsidR="000768DE">
        <w:t xml:space="preserve"> </w:t>
      </w:r>
      <w:proofErr w:type="gramStart"/>
      <w:r w:rsidR="000768DE">
        <w:t>it</w:t>
      </w:r>
      <w:proofErr w:type="gramEnd"/>
      <w:r w:rsidR="000768DE">
        <w:t xml:space="preserve"> would be too easy for Ps to</w:t>
      </w:r>
      <w:r>
        <w:t xml:space="preserve"> </w:t>
      </w:r>
      <w:r w:rsidR="000768DE">
        <w:t>manufacture SMJ</w:t>
      </w:r>
    </w:p>
    <w:p w:rsidR="00D31B48" w:rsidRDefault="000768DE" w:rsidP="00D31B48">
      <w:r>
        <w:t xml:space="preserve">Why must court bring up lack of SMJ </w:t>
      </w:r>
      <w:proofErr w:type="spellStart"/>
      <w:r>
        <w:t>sua</w:t>
      </w:r>
      <w:proofErr w:type="spellEnd"/>
      <w:r>
        <w:t xml:space="preserve"> </w:t>
      </w:r>
      <w:proofErr w:type="spellStart"/>
      <w:r>
        <w:t>sponte</w:t>
      </w:r>
      <w:proofErr w:type="spellEnd"/>
      <w:r>
        <w:t xml:space="preserve">, </w:t>
      </w:r>
      <w:proofErr w:type="spellStart"/>
      <w:r>
        <w:t>evem</w:t>
      </w:r>
      <w:proofErr w:type="spellEnd"/>
      <w:r>
        <w:t xml:space="preserve"> on </w:t>
      </w:r>
      <w:proofErr w:type="gramStart"/>
      <w:r>
        <w:t>appeal</w:t>
      </w:r>
      <w:proofErr w:type="gramEnd"/>
    </w:p>
    <w:p w:rsidR="000768DE" w:rsidRDefault="000768DE" w:rsidP="00D31B48">
      <w:r>
        <w:t xml:space="preserve">Hasn’t it been </w:t>
      </w:r>
      <w:proofErr w:type="gramStart"/>
      <w:r>
        <w:t>waived</w:t>
      </w:r>
      <w:proofErr w:type="gramEnd"/>
    </w:p>
    <w:p w:rsidR="000768DE" w:rsidRDefault="000768DE" w:rsidP="00D31B48">
      <w:r>
        <w:t>No – it is not a personal right of the defendant (like the right to adequate service)</w:t>
      </w:r>
    </w:p>
    <w:p w:rsidR="000768DE" w:rsidRDefault="000768DE" w:rsidP="00D31B48">
      <w:r>
        <w:t>It is a limitation on the power of federal courts – protecting state court powers</w:t>
      </w:r>
    </w:p>
    <w:p w:rsidR="00D31B48" w:rsidRDefault="00D31B48" w:rsidP="00D31B48">
      <w:r>
        <w:t xml:space="preserve">Is SMJ not </w:t>
      </w:r>
      <w:proofErr w:type="spellStart"/>
      <w:r>
        <w:t>waivable</w:t>
      </w:r>
      <w:proofErr w:type="spellEnd"/>
      <w:r>
        <w:t xml:space="preserve"> at all? Not exactly...</w:t>
      </w:r>
    </w:p>
    <w:p w:rsidR="00D31B48" w:rsidRPr="00C2707D" w:rsidRDefault="00D31B48" w:rsidP="00D31B48">
      <w:pPr>
        <w:spacing w:after="0" w:line="240" w:lineRule="auto"/>
      </w:pPr>
      <w:r w:rsidRPr="005E6CAD">
        <w:t>- P sues D in federal court.</w:t>
      </w:r>
      <w:r w:rsidRPr="005E6CAD">
        <w:br/>
        <w:t xml:space="preserve">- D appears. </w:t>
      </w:r>
      <w:r w:rsidR="000768DE">
        <w:t>(DOES NOT DEFAULT)</w:t>
      </w:r>
      <w:r w:rsidRPr="005E6CAD">
        <w:br/>
        <w:t>- There is in fact no federal SMJ, but no one notices.</w:t>
      </w:r>
      <w:r w:rsidRPr="005E6CAD">
        <w:br/>
        <w:t>- P gets a judgment of $100,000 in his favor; there is no appeal and the opportunity for appeal is exhausted.</w:t>
      </w:r>
      <w:r w:rsidRPr="005E6CAD">
        <w:br/>
        <w:t>- The time period to make a motion to set aside the judgment has also passed.</w:t>
      </w:r>
      <w:r w:rsidRPr="005E6CAD">
        <w:br/>
        <w:t>- P then sues on the judgment in state court to garnish D’s wages.</w:t>
      </w:r>
      <w:r w:rsidRPr="005E6CAD">
        <w:br/>
        <w:t>- D collaterally attacks the judgment for lack of SMJ.</w:t>
      </w:r>
    </w:p>
    <w:p w:rsidR="00D31B48" w:rsidRDefault="00D31B48" w:rsidP="00D31B48">
      <w:r>
        <w:t>Will this work? No – the interest in finality trumps concerns about state courts’ powers</w:t>
      </w:r>
      <w:r w:rsidR="000768DE">
        <w:t xml:space="preserve"> – although at one time it was thought that such a collateral attack for lack of SMJ was possible</w:t>
      </w:r>
    </w:p>
    <w:p w:rsidR="000768DE" w:rsidRDefault="000768DE" w:rsidP="00D31B48">
      <w:r>
        <w:t xml:space="preserve">In that sense SMJ has been waived </w:t>
      </w:r>
    </w:p>
    <w:p w:rsidR="000768DE" w:rsidRDefault="000768DE" w:rsidP="00D31B48">
      <w:r>
        <w:t xml:space="preserve">BUT it can be brought up (and must be brought up by </w:t>
      </w:r>
      <w:proofErr w:type="spellStart"/>
      <w:r>
        <w:t>ct</w:t>
      </w:r>
      <w:proofErr w:type="spellEnd"/>
      <w:r>
        <w:t>) any time during the original proceedings, even on appeal</w:t>
      </w:r>
    </w:p>
    <w:p w:rsidR="00F60CD0" w:rsidRDefault="000768DE">
      <w:r>
        <w:t>AND if the defendant defaulted, he can collaterally attack for lack of SMJ</w:t>
      </w:r>
      <w:r>
        <w:br/>
      </w:r>
      <w:bookmarkStart w:id="0" w:name="_GoBack"/>
      <w:bookmarkEnd w:id="0"/>
    </w:p>
    <w:sectPr w:rsidR="00F60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A7382"/>
    <w:multiLevelType w:val="hybridMultilevel"/>
    <w:tmpl w:val="D32CD8D4"/>
    <w:lvl w:ilvl="0" w:tplc="E4BEF7C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447030F0"/>
    <w:multiLevelType w:val="hybridMultilevel"/>
    <w:tmpl w:val="FB0CB658"/>
    <w:lvl w:ilvl="0" w:tplc="E78C9E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A4750EC"/>
    <w:multiLevelType w:val="hybridMultilevel"/>
    <w:tmpl w:val="713ED916"/>
    <w:lvl w:ilvl="0" w:tplc="D3E0D196">
      <w:start w:val="1"/>
      <w:numFmt w:val="bullet"/>
      <w:lvlText w:val="•"/>
      <w:lvlJc w:val="left"/>
      <w:pPr>
        <w:tabs>
          <w:tab w:val="num" w:pos="720"/>
        </w:tabs>
        <w:ind w:left="720" w:hanging="360"/>
      </w:pPr>
      <w:rPr>
        <w:rFonts w:ascii="Times New Roman" w:hAnsi="Times New Roman" w:hint="default"/>
      </w:rPr>
    </w:lvl>
    <w:lvl w:ilvl="1" w:tplc="26A29BC4" w:tentative="1">
      <w:start w:val="1"/>
      <w:numFmt w:val="bullet"/>
      <w:lvlText w:val="•"/>
      <w:lvlJc w:val="left"/>
      <w:pPr>
        <w:tabs>
          <w:tab w:val="num" w:pos="1440"/>
        </w:tabs>
        <w:ind w:left="1440" w:hanging="360"/>
      </w:pPr>
      <w:rPr>
        <w:rFonts w:ascii="Times New Roman" w:hAnsi="Times New Roman" w:hint="default"/>
      </w:rPr>
    </w:lvl>
    <w:lvl w:ilvl="2" w:tplc="4320A810" w:tentative="1">
      <w:start w:val="1"/>
      <w:numFmt w:val="bullet"/>
      <w:lvlText w:val="•"/>
      <w:lvlJc w:val="left"/>
      <w:pPr>
        <w:tabs>
          <w:tab w:val="num" w:pos="2160"/>
        </w:tabs>
        <w:ind w:left="2160" w:hanging="360"/>
      </w:pPr>
      <w:rPr>
        <w:rFonts w:ascii="Times New Roman" w:hAnsi="Times New Roman" w:hint="default"/>
      </w:rPr>
    </w:lvl>
    <w:lvl w:ilvl="3" w:tplc="077C9A76" w:tentative="1">
      <w:start w:val="1"/>
      <w:numFmt w:val="bullet"/>
      <w:lvlText w:val="•"/>
      <w:lvlJc w:val="left"/>
      <w:pPr>
        <w:tabs>
          <w:tab w:val="num" w:pos="2880"/>
        </w:tabs>
        <w:ind w:left="2880" w:hanging="360"/>
      </w:pPr>
      <w:rPr>
        <w:rFonts w:ascii="Times New Roman" w:hAnsi="Times New Roman" w:hint="default"/>
      </w:rPr>
    </w:lvl>
    <w:lvl w:ilvl="4" w:tplc="1B4EECDC" w:tentative="1">
      <w:start w:val="1"/>
      <w:numFmt w:val="bullet"/>
      <w:lvlText w:val="•"/>
      <w:lvlJc w:val="left"/>
      <w:pPr>
        <w:tabs>
          <w:tab w:val="num" w:pos="3600"/>
        </w:tabs>
        <w:ind w:left="3600" w:hanging="360"/>
      </w:pPr>
      <w:rPr>
        <w:rFonts w:ascii="Times New Roman" w:hAnsi="Times New Roman" w:hint="default"/>
      </w:rPr>
    </w:lvl>
    <w:lvl w:ilvl="5" w:tplc="5A083858" w:tentative="1">
      <w:start w:val="1"/>
      <w:numFmt w:val="bullet"/>
      <w:lvlText w:val="•"/>
      <w:lvlJc w:val="left"/>
      <w:pPr>
        <w:tabs>
          <w:tab w:val="num" w:pos="4320"/>
        </w:tabs>
        <w:ind w:left="4320" w:hanging="360"/>
      </w:pPr>
      <w:rPr>
        <w:rFonts w:ascii="Times New Roman" w:hAnsi="Times New Roman" w:hint="default"/>
      </w:rPr>
    </w:lvl>
    <w:lvl w:ilvl="6" w:tplc="E32A7828" w:tentative="1">
      <w:start w:val="1"/>
      <w:numFmt w:val="bullet"/>
      <w:lvlText w:val="•"/>
      <w:lvlJc w:val="left"/>
      <w:pPr>
        <w:tabs>
          <w:tab w:val="num" w:pos="5040"/>
        </w:tabs>
        <w:ind w:left="5040" w:hanging="360"/>
      </w:pPr>
      <w:rPr>
        <w:rFonts w:ascii="Times New Roman" w:hAnsi="Times New Roman" w:hint="default"/>
      </w:rPr>
    </w:lvl>
    <w:lvl w:ilvl="7" w:tplc="333832A2" w:tentative="1">
      <w:start w:val="1"/>
      <w:numFmt w:val="bullet"/>
      <w:lvlText w:val="•"/>
      <w:lvlJc w:val="left"/>
      <w:pPr>
        <w:tabs>
          <w:tab w:val="num" w:pos="5760"/>
        </w:tabs>
        <w:ind w:left="5760" w:hanging="360"/>
      </w:pPr>
      <w:rPr>
        <w:rFonts w:ascii="Times New Roman" w:hAnsi="Times New Roman" w:hint="default"/>
      </w:rPr>
    </w:lvl>
    <w:lvl w:ilvl="8" w:tplc="C810BB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B776A52"/>
    <w:multiLevelType w:val="hybridMultilevel"/>
    <w:tmpl w:val="11FA1F0E"/>
    <w:lvl w:ilvl="0" w:tplc="8FF4290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19"/>
    <w:rsid w:val="000362A0"/>
    <w:rsid w:val="000768DE"/>
    <w:rsid w:val="0012128A"/>
    <w:rsid w:val="001B38D4"/>
    <w:rsid w:val="001B6150"/>
    <w:rsid w:val="001F06DB"/>
    <w:rsid w:val="001F51C7"/>
    <w:rsid w:val="002156EF"/>
    <w:rsid w:val="00240F2E"/>
    <w:rsid w:val="0026730F"/>
    <w:rsid w:val="00271C2E"/>
    <w:rsid w:val="00272151"/>
    <w:rsid w:val="00300694"/>
    <w:rsid w:val="00330D52"/>
    <w:rsid w:val="00376C1C"/>
    <w:rsid w:val="00381E19"/>
    <w:rsid w:val="003B421C"/>
    <w:rsid w:val="0048028E"/>
    <w:rsid w:val="00532D2B"/>
    <w:rsid w:val="005E4DAF"/>
    <w:rsid w:val="00701F9F"/>
    <w:rsid w:val="007741F5"/>
    <w:rsid w:val="00782728"/>
    <w:rsid w:val="007B26AA"/>
    <w:rsid w:val="00855622"/>
    <w:rsid w:val="008F0AA8"/>
    <w:rsid w:val="008F61E6"/>
    <w:rsid w:val="00941E74"/>
    <w:rsid w:val="00970B01"/>
    <w:rsid w:val="009C2CE1"/>
    <w:rsid w:val="009D3AD9"/>
    <w:rsid w:val="00A42446"/>
    <w:rsid w:val="00A5741C"/>
    <w:rsid w:val="00B53F88"/>
    <w:rsid w:val="00B93B46"/>
    <w:rsid w:val="00C762E6"/>
    <w:rsid w:val="00D31B48"/>
    <w:rsid w:val="00D76767"/>
    <w:rsid w:val="00DB1E8B"/>
    <w:rsid w:val="00E2640C"/>
    <w:rsid w:val="00E55B22"/>
    <w:rsid w:val="00E65DA8"/>
    <w:rsid w:val="00F17BE4"/>
    <w:rsid w:val="00F60CD0"/>
    <w:rsid w:val="00FB632E"/>
    <w:rsid w:val="00FD1DE2"/>
    <w:rsid w:val="00FF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86E5-9D51-45E4-9E25-119ECCBE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4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B4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D3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43</cp:revision>
  <dcterms:created xsi:type="dcterms:W3CDTF">2016-09-08T20:02:00Z</dcterms:created>
  <dcterms:modified xsi:type="dcterms:W3CDTF">2016-09-08T20:52:00Z</dcterms:modified>
</cp:coreProperties>
</file>