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36" w:rsidRPr="00E34803" w:rsidRDefault="009E1136" w:rsidP="009E1136">
      <w:pPr>
        <w:rPr>
          <w:b/>
          <w:bCs/>
        </w:rPr>
      </w:pPr>
      <w:proofErr w:type="spellStart"/>
      <w:r>
        <w:rPr>
          <w:b/>
          <w:bCs/>
        </w:rPr>
        <w:t>Lect</w:t>
      </w:r>
      <w:proofErr w:type="spellEnd"/>
      <w:r>
        <w:rPr>
          <w:b/>
          <w:bCs/>
        </w:rPr>
        <w:t xml:space="preserve"> 7</w:t>
      </w:r>
    </w:p>
    <w:p w:rsidR="009E1136" w:rsidRPr="009E1136" w:rsidRDefault="009E1136" w:rsidP="009E1136">
      <w:pPr>
        <w:pStyle w:val="ListParagraph"/>
        <w:numPr>
          <w:ilvl w:val="0"/>
          <w:numId w:val="2"/>
        </w:numPr>
        <w:rPr>
          <w:sz w:val="22"/>
          <w:szCs w:val="22"/>
        </w:rPr>
      </w:pPr>
      <w:r w:rsidRPr="009E1136">
        <w:rPr>
          <w:sz w:val="22"/>
          <w:szCs w:val="22"/>
        </w:rPr>
        <w:t xml:space="preserve">- review sessions </w:t>
      </w:r>
      <w:r w:rsidR="00267B4B">
        <w:rPr>
          <w:sz w:val="22"/>
          <w:szCs w:val="22"/>
        </w:rPr>
        <w:t xml:space="preserve">start </w:t>
      </w:r>
      <w:r w:rsidRPr="009E1136">
        <w:rPr>
          <w:sz w:val="22"/>
          <w:szCs w:val="22"/>
        </w:rPr>
        <w:t>this week</w:t>
      </w:r>
    </w:p>
    <w:p w:rsidR="009E1136" w:rsidRPr="009E1136" w:rsidRDefault="009E1136" w:rsidP="002D400D">
      <w:pPr>
        <w:pStyle w:val="ListParagraph"/>
        <w:rPr>
          <w:sz w:val="22"/>
          <w:szCs w:val="22"/>
        </w:rPr>
      </w:pPr>
    </w:p>
    <w:p w:rsidR="009E1136" w:rsidRPr="002D400D" w:rsidRDefault="009E1136" w:rsidP="002D400D">
      <w:pPr>
        <w:pStyle w:val="ListParagraph"/>
        <w:numPr>
          <w:ilvl w:val="0"/>
          <w:numId w:val="2"/>
        </w:numPr>
        <w:rPr>
          <w:sz w:val="22"/>
          <w:szCs w:val="22"/>
        </w:rPr>
      </w:pPr>
      <w:r w:rsidRPr="009E1136">
        <w:rPr>
          <w:sz w:val="22"/>
          <w:szCs w:val="22"/>
        </w:rPr>
        <w:t>Really have been dealing with the problem of frivolous actions</w:t>
      </w:r>
    </w:p>
    <w:p w:rsidR="009E1136" w:rsidRDefault="000034CA" w:rsidP="002D400D">
      <w:pPr>
        <w:pStyle w:val="ListParagraph"/>
        <w:numPr>
          <w:ilvl w:val="0"/>
          <w:numId w:val="2"/>
        </w:numPr>
        <w:rPr>
          <w:sz w:val="22"/>
          <w:szCs w:val="22"/>
        </w:rPr>
      </w:pPr>
      <w:r>
        <w:rPr>
          <w:sz w:val="22"/>
          <w:szCs w:val="22"/>
        </w:rPr>
        <w:t>Use p</w:t>
      </w:r>
      <w:r w:rsidR="009E1136" w:rsidRPr="009E1136">
        <w:rPr>
          <w:sz w:val="22"/>
          <w:szCs w:val="22"/>
        </w:rPr>
        <w:t xml:space="preserve">leading rules </w:t>
      </w:r>
      <w:r w:rsidR="002D400D">
        <w:rPr>
          <w:sz w:val="22"/>
          <w:szCs w:val="22"/>
        </w:rPr>
        <w:t xml:space="preserve">to screen out </w:t>
      </w:r>
      <w:r>
        <w:rPr>
          <w:sz w:val="22"/>
          <w:szCs w:val="22"/>
        </w:rPr>
        <w:t xml:space="preserve">action </w:t>
      </w:r>
      <w:r w:rsidR="002D400D">
        <w:rPr>
          <w:sz w:val="22"/>
          <w:szCs w:val="22"/>
        </w:rPr>
        <w:t xml:space="preserve">pre-discovery </w:t>
      </w:r>
      <w:r>
        <w:rPr>
          <w:sz w:val="22"/>
          <w:szCs w:val="22"/>
        </w:rPr>
        <w:t xml:space="preserve">or sanction under </w:t>
      </w:r>
      <w:r w:rsidR="009E1136" w:rsidRPr="009E1136">
        <w:rPr>
          <w:sz w:val="22"/>
          <w:szCs w:val="22"/>
        </w:rPr>
        <w:t xml:space="preserve"> R 11</w:t>
      </w:r>
      <w:r w:rsidR="002D400D">
        <w:rPr>
          <w:sz w:val="22"/>
          <w:szCs w:val="22"/>
        </w:rPr>
        <w:t>, which is usually brought only after discovery</w:t>
      </w:r>
    </w:p>
    <w:p w:rsidR="002D400D" w:rsidRDefault="002D400D" w:rsidP="002D400D">
      <w:pPr>
        <w:pStyle w:val="ListParagraph"/>
        <w:numPr>
          <w:ilvl w:val="0"/>
          <w:numId w:val="2"/>
        </w:numPr>
        <w:rPr>
          <w:sz w:val="22"/>
          <w:szCs w:val="22"/>
        </w:rPr>
      </w:pPr>
      <w:r>
        <w:rPr>
          <w:sz w:val="22"/>
          <w:szCs w:val="22"/>
        </w:rPr>
        <w:t>Why not have a mini-R 11 proceeding at the initiation of the pleading period</w:t>
      </w:r>
      <w:r w:rsidR="000034CA">
        <w:rPr>
          <w:sz w:val="22"/>
          <w:szCs w:val="22"/>
        </w:rPr>
        <w:t xml:space="preserve"> – if P fails, action is dismissed without sanctions</w:t>
      </w:r>
      <w:r w:rsidR="00F02534">
        <w:rPr>
          <w:sz w:val="22"/>
          <w:szCs w:val="22"/>
        </w:rPr>
        <w:t xml:space="preserve"> </w:t>
      </w:r>
    </w:p>
    <w:p w:rsidR="002D400D" w:rsidRDefault="002D400D" w:rsidP="002D400D">
      <w:pPr>
        <w:pStyle w:val="ListParagraph"/>
        <w:numPr>
          <w:ilvl w:val="1"/>
          <w:numId w:val="2"/>
        </w:numPr>
        <w:rPr>
          <w:sz w:val="22"/>
          <w:szCs w:val="22"/>
        </w:rPr>
      </w:pPr>
      <w:r>
        <w:rPr>
          <w:sz w:val="22"/>
          <w:szCs w:val="22"/>
        </w:rPr>
        <w:t xml:space="preserve">Like </w:t>
      </w:r>
      <w:proofErr w:type="spellStart"/>
      <w:r>
        <w:rPr>
          <w:sz w:val="22"/>
          <w:szCs w:val="22"/>
        </w:rPr>
        <w:t>Twiqbal</w:t>
      </w:r>
      <w:proofErr w:type="spellEnd"/>
      <w:r>
        <w:rPr>
          <w:sz w:val="22"/>
          <w:szCs w:val="22"/>
        </w:rPr>
        <w:t>, it would allow an action to be screened out pre discovery</w:t>
      </w:r>
    </w:p>
    <w:p w:rsidR="002D400D" w:rsidRDefault="002D400D" w:rsidP="002D400D">
      <w:pPr>
        <w:pStyle w:val="ListParagraph"/>
        <w:numPr>
          <w:ilvl w:val="1"/>
          <w:numId w:val="2"/>
        </w:numPr>
        <w:rPr>
          <w:sz w:val="22"/>
          <w:szCs w:val="22"/>
        </w:rPr>
      </w:pPr>
      <w:r>
        <w:rPr>
          <w:sz w:val="22"/>
          <w:szCs w:val="22"/>
        </w:rPr>
        <w:t>But like R 11, it would use informal proceedings, not pleading standards</w:t>
      </w:r>
    </w:p>
    <w:p w:rsidR="009E1136" w:rsidRDefault="009E1136" w:rsidP="009E1136">
      <w:pPr>
        <w:rPr>
          <w:b/>
          <w:bCs/>
        </w:rPr>
      </w:pPr>
    </w:p>
    <w:p w:rsidR="00CE3E44" w:rsidRPr="00CE3E44" w:rsidRDefault="00CE3E44" w:rsidP="009E1136">
      <w:pPr>
        <w:rPr>
          <w:bCs/>
        </w:rPr>
      </w:pPr>
      <w:proofErr w:type="gramStart"/>
      <w:r w:rsidRPr="00CE3E44">
        <w:rPr>
          <w:bCs/>
        </w:rPr>
        <w:t>alternative</w:t>
      </w:r>
      <w:proofErr w:type="gramEnd"/>
      <w:r w:rsidRPr="00CE3E44">
        <w:rPr>
          <w:bCs/>
        </w:rPr>
        <w:t xml:space="preserve"> and even inconsistent pleading is allowed (can plead two inconsistent causes of action or defenses). They are subject to R 11, of course. Alternative and inconsistent pleading is in keepin</w:t>
      </w:r>
      <w:r>
        <w:rPr>
          <w:bCs/>
        </w:rPr>
        <w:t>g with the view of the Federal R</w:t>
      </w:r>
      <w:r w:rsidRPr="00CE3E44">
        <w:rPr>
          <w:bCs/>
        </w:rPr>
        <w:t>ules that greater information about the case will be revealed in discovery.</w:t>
      </w:r>
    </w:p>
    <w:p w:rsidR="00F02534" w:rsidRDefault="00F02534" w:rsidP="009E1136">
      <w:pPr>
        <w:rPr>
          <w:b/>
          <w:bCs/>
        </w:rPr>
      </w:pPr>
      <w:r w:rsidRPr="00F02534">
        <w:rPr>
          <w:b/>
          <w:bCs/>
        </w:rPr>
        <w:t>Rule 2. One Form of Action</w:t>
      </w:r>
      <w:r w:rsidRPr="00F02534">
        <w:rPr>
          <w:b/>
          <w:bCs/>
        </w:rPr>
        <w:br/>
      </w:r>
      <w:r w:rsidRPr="00F02534">
        <w:rPr>
          <w:b/>
          <w:bCs/>
        </w:rPr>
        <w:br/>
        <w:t>There is one form of action — the civil action.</w:t>
      </w:r>
    </w:p>
    <w:p w:rsidR="00F02534" w:rsidRDefault="00F02534" w:rsidP="009E1136">
      <w:pPr>
        <w:rPr>
          <w:bCs/>
        </w:rPr>
      </w:pPr>
      <w:proofErr w:type="gramStart"/>
      <w:r>
        <w:rPr>
          <w:bCs/>
        </w:rPr>
        <w:t>what</w:t>
      </w:r>
      <w:proofErr w:type="gramEnd"/>
      <w:r>
        <w:rPr>
          <w:bCs/>
        </w:rPr>
        <w:t xml:space="preserve"> does this mean? Merger of law and equity</w:t>
      </w:r>
      <w:r w:rsidR="00047EAD">
        <w:rPr>
          <w:bCs/>
        </w:rPr>
        <w:t>. In some states there are still separate courts – law courts (with judges) and equity courts (with chancellors). Pre Federal Rules of Civil Procedure, there was only one federal trial court (as now) that handled both law and equity cases. But law and equity cases had different rules. Rule 2 makes it clear that that is no longer the case. The two cases are covered by the same set of rules. We will rarely be concerned about the distinction between law and equity, but it does occasionally come up.</w:t>
      </w:r>
    </w:p>
    <w:p w:rsidR="00410290" w:rsidRDefault="00410290" w:rsidP="009E1136">
      <w:pPr>
        <w:rPr>
          <w:bCs/>
        </w:rPr>
      </w:pPr>
    </w:p>
    <w:p w:rsidR="00410290" w:rsidRPr="00B34DF0" w:rsidRDefault="00410290" w:rsidP="00410290">
      <w:proofErr w:type="gramStart"/>
      <w:r>
        <w:t>action</w:t>
      </w:r>
      <w:proofErr w:type="gramEnd"/>
      <w:r>
        <w:t xml:space="preserve"> commences with filing with court</w:t>
      </w:r>
    </w:p>
    <w:p w:rsidR="00410290" w:rsidRDefault="00410290" w:rsidP="00410290">
      <w:pPr>
        <w:rPr>
          <w:rStyle w:val="apple-style-span"/>
          <w:sz w:val="27"/>
          <w:szCs w:val="27"/>
        </w:rPr>
      </w:pPr>
      <w:r>
        <w:rPr>
          <w:rStyle w:val="apple-style-span"/>
          <w:b/>
          <w:bCs/>
          <w:sz w:val="27"/>
          <w:szCs w:val="27"/>
        </w:rPr>
        <w:t>Rule 3.  Commencement of Action</w:t>
      </w:r>
    </w:p>
    <w:p w:rsidR="00410290" w:rsidRDefault="00410290" w:rsidP="00410290">
      <w:pPr>
        <w:pStyle w:val="NormalWeb"/>
      </w:pPr>
      <w:r>
        <w:rPr>
          <w:color w:val="000000"/>
          <w:sz w:val="27"/>
          <w:szCs w:val="27"/>
        </w:rPr>
        <w:t>A civil action is commenced by filing a complaint with the court.</w:t>
      </w:r>
    </w:p>
    <w:p w:rsidR="00410290" w:rsidRDefault="00410290" w:rsidP="00410290"/>
    <w:p w:rsidR="00410290" w:rsidRDefault="00410290" w:rsidP="00410290">
      <w:r>
        <w:t>2) Why might it matter when an action commences?</w:t>
      </w:r>
    </w:p>
    <w:p w:rsidR="00410290" w:rsidRDefault="00410290" w:rsidP="00410290">
      <w:r>
        <w:t xml:space="preserve">- </w:t>
      </w:r>
      <w:proofErr w:type="gramStart"/>
      <w:r>
        <w:t>race</w:t>
      </w:r>
      <w:proofErr w:type="gramEnd"/>
      <w:r>
        <w:t xml:space="preserve"> to the courthouse</w:t>
      </w:r>
      <w:r>
        <w:t xml:space="preserve"> – generally first to start lawsuit will get his forum. </w:t>
      </w:r>
    </w:p>
    <w:p w:rsidR="00410290" w:rsidRDefault="00410290" w:rsidP="00410290">
      <w:r>
        <w:t xml:space="preserve">-  </w:t>
      </w:r>
      <w:proofErr w:type="gramStart"/>
      <w:r>
        <w:t>statute</w:t>
      </w:r>
      <w:proofErr w:type="gramEnd"/>
      <w:r>
        <w:t xml:space="preserve"> of limitation</w:t>
      </w:r>
      <w:r w:rsidR="00E82A51">
        <w:t xml:space="preserve">s – tolled on filing </w:t>
      </w:r>
    </w:p>
    <w:p w:rsidR="00E82A51" w:rsidRDefault="00E82A51" w:rsidP="00410290">
      <w:r>
        <w:tab/>
        <w:t xml:space="preserve">- </w:t>
      </w:r>
      <w:proofErr w:type="gramStart"/>
      <w:r>
        <w:t>this</w:t>
      </w:r>
      <w:proofErr w:type="gramEnd"/>
      <w:r>
        <w:t xml:space="preserve"> is the rule that federal courts use for federal causes of action – how they deal with state causes of action is different – we will discuss</w:t>
      </w:r>
    </w:p>
    <w:p w:rsidR="00D46821" w:rsidRDefault="00D46821" w:rsidP="00410290">
      <w:r>
        <w:lastRenderedPageBreak/>
        <w:t xml:space="preserve">- </w:t>
      </w:r>
      <w:proofErr w:type="gramStart"/>
      <w:r>
        <w:t>time</w:t>
      </w:r>
      <w:proofErr w:type="gramEnd"/>
      <w:r>
        <w:t xml:space="preserve"> to determine citizenship for diversity</w:t>
      </w:r>
    </w:p>
    <w:p w:rsidR="00410290" w:rsidRDefault="00410290" w:rsidP="00410290">
      <w:r>
        <w:rPr>
          <w:b/>
          <w:bCs/>
        </w:rPr>
        <w:t>Summons</w:t>
      </w:r>
    </w:p>
    <w:p w:rsidR="00410290" w:rsidRDefault="00410290" w:rsidP="00410290"/>
    <w:p w:rsidR="00410290" w:rsidRDefault="00410290" w:rsidP="00410290">
      <w:r>
        <w:t>1) Need summons and complaint</w:t>
      </w:r>
    </w:p>
    <w:p w:rsidR="00410290" w:rsidRDefault="00410290" w:rsidP="00410290">
      <w:r>
        <w:tab/>
        <w:t xml:space="preserve">- </w:t>
      </w:r>
      <w:proofErr w:type="gramStart"/>
      <w:r>
        <w:t>requirements</w:t>
      </w:r>
      <w:proofErr w:type="gramEnd"/>
      <w:r>
        <w:t xml:space="preserve"> for summons are in R 4(a)</w:t>
      </w:r>
    </w:p>
    <w:p w:rsidR="00410290" w:rsidRDefault="00410290" w:rsidP="00410290">
      <w:proofErr w:type="gramStart"/>
      <w:r>
        <w:t>what</w:t>
      </w:r>
      <w:proofErr w:type="gramEnd"/>
      <w:r>
        <w:t xml:space="preserve"> is summons for??</w:t>
      </w:r>
    </w:p>
    <w:p w:rsidR="00410290" w:rsidRDefault="00410290" w:rsidP="00410290">
      <w:proofErr w:type="gramStart"/>
      <w:r>
        <w:t>signed</w:t>
      </w:r>
      <w:proofErr w:type="gramEnd"/>
      <w:r>
        <w:t xml:space="preserve"> by clerk </w:t>
      </w:r>
    </w:p>
    <w:p w:rsidR="00410290" w:rsidRDefault="00410290" w:rsidP="00410290">
      <w:proofErr w:type="gramStart"/>
      <w:r>
        <w:t>drafted</w:t>
      </w:r>
      <w:proofErr w:type="gramEnd"/>
      <w:r>
        <w:t xml:space="preserve"> by P or his </w:t>
      </w:r>
      <w:proofErr w:type="spellStart"/>
      <w:r>
        <w:t>atty</w:t>
      </w:r>
      <w:proofErr w:type="spellEnd"/>
      <w:r>
        <w:t xml:space="preserve"> though</w:t>
      </w:r>
    </w:p>
    <w:p w:rsidR="00410290" w:rsidRDefault="00410290" w:rsidP="00410290">
      <w:proofErr w:type="gramStart"/>
      <w:r>
        <w:t>bears</w:t>
      </w:r>
      <w:proofErr w:type="gramEnd"/>
      <w:r>
        <w:t xml:space="preserve"> seal of </w:t>
      </w:r>
      <w:proofErr w:type="spellStart"/>
      <w:r>
        <w:t>ct</w:t>
      </w:r>
      <w:proofErr w:type="spellEnd"/>
      <w:r>
        <w:t xml:space="preserve">, identifies </w:t>
      </w:r>
      <w:proofErr w:type="spellStart"/>
      <w:r>
        <w:t>ct</w:t>
      </w:r>
      <w:proofErr w:type="spellEnd"/>
      <w:r>
        <w:t xml:space="preserve"> and parties</w:t>
      </w:r>
    </w:p>
    <w:p w:rsidR="00410290" w:rsidRDefault="00410290" w:rsidP="00410290">
      <w:proofErr w:type="gramStart"/>
      <w:r>
        <w:t>states</w:t>
      </w:r>
      <w:proofErr w:type="gramEnd"/>
      <w:r>
        <w:t xml:space="preserve"> time in which defendant must answer </w:t>
      </w:r>
    </w:p>
    <w:p w:rsidR="00410290" w:rsidRDefault="00410290" w:rsidP="00410290">
      <w:proofErr w:type="gramStart"/>
      <w:r>
        <w:t>and</w:t>
      </w:r>
      <w:proofErr w:type="gramEnd"/>
      <w:r>
        <w:t xml:space="preserve"> makes it clear no answer will result in default</w:t>
      </w:r>
    </w:p>
    <w:p w:rsidR="00410290" w:rsidRPr="00347722" w:rsidRDefault="00410290" w:rsidP="00410290">
      <w:r>
        <w:tab/>
        <w:t xml:space="preserve">- see Form 3 </w:t>
      </w:r>
    </w:p>
    <w:p w:rsidR="00410290" w:rsidRDefault="00410290" w:rsidP="00410290">
      <w:r>
        <w:t xml:space="preserve">- </w:t>
      </w:r>
      <w:proofErr w:type="gramStart"/>
      <w:r>
        <w:t>lets</w:t>
      </w:r>
      <w:proofErr w:type="gramEnd"/>
      <w:r>
        <w:t xml:space="preserve"> D know this is a real lawsuit</w:t>
      </w:r>
    </w:p>
    <w:p w:rsidR="00410290" w:rsidRPr="00F02534" w:rsidRDefault="002B1110" w:rsidP="009E1136">
      <w:pPr>
        <w:rPr>
          <w:bCs/>
        </w:rPr>
      </w:pPr>
      <w:r>
        <w:rPr>
          <w:bCs/>
        </w:rPr>
        <w:t>Now move on to constitutional restrictions on notice</w:t>
      </w:r>
    </w:p>
    <w:p w:rsidR="009E1136" w:rsidRDefault="009E1136" w:rsidP="009E1136">
      <w:pPr>
        <w:rPr>
          <w:b/>
          <w:bCs/>
        </w:rPr>
      </w:pPr>
      <w:proofErr w:type="gramStart"/>
      <w:r>
        <w:rPr>
          <w:b/>
          <w:bCs/>
        </w:rPr>
        <w:t>service</w:t>
      </w:r>
      <w:proofErr w:type="gramEnd"/>
    </w:p>
    <w:p w:rsidR="009E1136" w:rsidRDefault="009E1136" w:rsidP="009E1136">
      <w:pPr>
        <w:pStyle w:val="ListParagraph"/>
        <w:numPr>
          <w:ilvl w:val="0"/>
          <w:numId w:val="2"/>
        </w:numPr>
      </w:pPr>
      <w:r>
        <w:t>Way of providing notice and opportunity to respond</w:t>
      </w:r>
    </w:p>
    <w:p w:rsidR="009E1136" w:rsidRPr="00E57132" w:rsidRDefault="009E1136" w:rsidP="009E1136">
      <w:pPr>
        <w:pStyle w:val="NormalWeb"/>
        <w:numPr>
          <w:ilvl w:val="1"/>
          <w:numId w:val="1"/>
        </w:numPr>
        <w:tabs>
          <w:tab w:val="clear" w:pos="1440"/>
          <w:tab w:val="num" w:pos="1170"/>
        </w:tabs>
        <w:ind w:left="1170"/>
      </w:pPr>
      <w:r w:rsidRPr="00E57132">
        <w:t>Due process</w:t>
      </w:r>
      <w:r w:rsidR="00F459C7">
        <w:t xml:space="preserve"> limits</w:t>
      </w:r>
    </w:p>
    <w:p w:rsidR="009E1136" w:rsidRPr="00E57132" w:rsidRDefault="009E1136" w:rsidP="009E1136">
      <w:pPr>
        <w:pStyle w:val="NormalWeb"/>
        <w:numPr>
          <w:ilvl w:val="1"/>
          <w:numId w:val="1"/>
        </w:numPr>
        <w:tabs>
          <w:tab w:val="clear" w:pos="1440"/>
          <w:tab w:val="num" w:pos="1170"/>
        </w:tabs>
        <w:ind w:left="1170"/>
      </w:pPr>
      <w:r w:rsidRPr="00E57132">
        <w:t>5</w:t>
      </w:r>
      <w:r w:rsidRPr="00E57132">
        <w:rPr>
          <w:vertAlign w:val="superscript"/>
        </w:rPr>
        <w:t>th</w:t>
      </w:r>
      <w:r w:rsidRPr="00E57132">
        <w:t xml:space="preserve"> A for fed </w:t>
      </w:r>
      <w:proofErr w:type="spellStart"/>
      <w:r w:rsidRPr="00E57132">
        <w:t>cts</w:t>
      </w:r>
      <w:proofErr w:type="spellEnd"/>
    </w:p>
    <w:p w:rsidR="000034CA" w:rsidRDefault="009E1136" w:rsidP="00F459C7">
      <w:pPr>
        <w:pStyle w:val="NormalWeb"/>
        <w:numPr>
          <w:ilvl w:val="1"/>
          <w:numId w:val="1"/>
        </w:numPr>
        <w:tabs>
          <w:tab w:val="clear" w:pos="1440"/>
          <w:tab w:val="num" w:pos="1170"/>
        </w:tabs>
        <w:ind w:left="1170"/>
      </w:pPr>
      <w:r w:rsidRPr="00E57132">
        <w:t>14</w:t>
      </w:r>
      <w:r w:rsidRPr="00E57132">
        <w:rPr>
          <w:vertAlign w:val="superscript"/>
        </w:rPr>
        <w:t>th</w:t>
      </w:r>
      <w:r w:rsidRPr="00E57132">
        <w:t xml:space="preserve"> A for state </w:t>
      </w:r>
      <w:proofErr w:type="spellStart"/>
      <w:r w:rsidRPr="00E57132">
        <w:t>cts</w:t>
      </w:r>
      <w:proofErr w:type="spellEnd"/>
    </w:p>
    <w:p w:rsidR="00F459C7" w:rsidRPr="00E57132" w:rsidRDefault="00F459C7" w:rsidP="00F459C7">
      <w:pPr>
        <w:pStyle w:val="NormalWeb"/>
        <w:ind w:left="1170"/>
      </w:pPr>
    </w:p>
    <w:p w:rsidR="009E1136" w:rsidRPr="00E57132" w:rsidRDefault="009E1136" w:rsidP="009E1136">
      <w:pPr>
        <w:pStyle w:val="NormalWeb"/>
        <w:numPr>
          <w:ilvl w:val="0"/>
          <w:numId w:val="1"/>
        </w:numPr>
      </w:pPr>
      <w:r w:rsidRPr="00E57132">
        <w:t>What is due process as far as giving notice is concerned</w:t>
      </w:r>
    </w:p>
    <w:p w:rsidR="009E1136" w:rsidRPr="00E57132" w:rsidRDefault="009E1136" w:rsidP="009E1136">
      <w:pPr>
        <w:pStyle w:val="NormalWeb"/>
        <w:numPr>
          <w:ilvl w:val="0"/>
          <w:numId w:val="1"/>
        </w:numPr>
      </w:pPr>
      <w:r w:rsidRPr="00E57132">
        <w:t>Facts of Mennonite Board of Missions</w:t>
      </w:r>
    </w:p>
    <w:p w:rsidR="009E1136" w:rsidRPr="00E57132" w:rsidRDefault="009E1136" w:rsidP="009E1136">
      <w:pPr>
        <w:pStyle w:val="NormalWeb"/>
        <w:numPr>
          <w:ilvl w:val="1"/>
          <w:numId w:val="1"/>
        </w:numPr>
        <w:tabs>
          <w:tab w:val="clear" w:pos="1440"/>
          <w:tab w:val="num" w:pos="1170"/>
        </w:tabs>
        <w:ind w:left="1170"/>
      </w:pPr>
      <w:r w:rsidRPr="00E57132">
        <w:t>Suit by purchaser</w:t>
      </w:r>
      <w:r w:rsidR="000034CA">
        <w:t xml:space="preserve"> from gov’t</w:t>
      </w:r>
      <w:r w:rsidRPr="00E57132">
        <w:t xml:space="preserve"> to quiet title</w:t>
      </w:r>
    </w:p>
    <w:p w:rsidR="009E1136" w:rsidRPr="00E57132" w:rsidRDefault="002D400D" w:rsidP="009E1136">
      <w:pPr>
        <w:pStyle w:val="NormalWeb"/>
        <w:numPr>
          <w:ilvl w:val="1"/>
          <w:numId w:val="1"/>
        </w:numPr>
        <w:tabs>
          <w:tab w:val="clear" w:pos="1440"/>
          <w:tab w:val="num" w:pos="1170"/>
        </w:tabs>
        <w:ind w:left="1170"/>
      </w:pPr>
      <w:r>
        <w:t xml:space="preserve">Government attached and sold due to </w:t>
      </w:r>
      <w:r w:rsidR="000034CA">
        <w:t xml:space="preserve">original </w:t>
      </w:r>
      <w:r>
        <w:t>owner’s</w:t>
      </w:r>
      <w:r w:rsidR="009E1136" w:rsidRPr="00E57132">
        <w:t xml:space="preserve"> nonpayment of taxes</w:t>
      </w:r>
    </w:p>
    <w:p w:rsidR="00F459C7" w:rsidRDefault="009E1136" w:rsidP="009E1136">
      <w:pPr>
        <w:pStyle w:val="NormalWeb"/>
        <w:numPr>
          <w:ilvl w:val="1"/>
          <w:numId w:val="1"/>
        </w:numPr>
        <w:tabs>
          <w:tab w:val="clear" w:pos="1440"/>
          <w:tab w:val="num" w:pos="1170"/>
        </w:tabs>
        <w:ind w:left="1170"/>
      </w:pPr>
      <w:r w:rsidRPr="00E57132">
        <w:t>Mort</w:t>
      </w:r>
      <w:r w:rsidR="002D400D">
        <w:t>gagee (the lender, which had a security</w:t>
      </w:r>
      <w:r w:rsidRPr="00E57132">
        <w:t xml:space="preserve"> interest </w:t>
      </w:r>
      <w:r w:rsidR="002D400D">
        <w:t xml:space="preserve">in property) challenged title </w:t>
      </w:r>
      <w:r w:rsidR="000034CA">
        <w:t xml:space="preserve">in the quiet title action </w:t>
      </w:r>
      <w:r w:rsidR="00F459C7">
        <w:t xml:space="preserve">brought by purchaser </w:t>
      </w:r>
    </w:p>
    <w:p w:rsidR="009E1136" w:rsidRPr="00E57132" w:rsidRDefault="00F459C7" w:rsidP="009E1136">
      <w:pPr>
        <w:pStyle w:val="NormalWeb"/>
        <w:numPr>
          <w:ilvl w:val="1"/>
          <w:numId w:val="1"/>
        </w:numPr>
        <w:tabs>
          <w:tab w:val="clear" w:pos="1440"/>
          <w:tab w:val="num" w:pos="1170"/>
        </w:tabs>
        <w:ind w:left="1170"/>
      </w:pPr>
      <w:r>
        <w:t xml:space="preserve">mortgagee claimed </w:t>
      </w:r>
      <w:r w:rsidR="002D400D">
        <w:t>lack of</w:t>
      </w:r>
      <w:r w:rsidR="009E1136" w:rsidRPr="00E57132">
        <w:t xml:space="preserve"> notice</w:t>
      </w:r>
      <w:r w:rsidR="002D400D">
        <w:t xml:space="preserve"> under due process in earlier proceeding</w:t>
      </w:r>
    </w:p>
    <w:p w:rsidR="009E1136" w:rsidRPr="00E57132" w:rsidRDefault="009E1136" w:rsidP="009E1136">
      <w:pPr>
        <w:pStyle w:val="NormalWeb"/>
        <w:numPr>
          <w:ilvl w:val="1"/>
          <w:numId w:val="1"/>
        </w:numPr>
        <w:tabs>
          <w:tab w:val="clear" w:pos="1440"/>
          <w:tab w:val="num" w:pos="1170"/>
        </w:tabs>
        <w:ind w:left="1170"/>
      </w:pPr>
      <w:r w:rsidRPr="00E57132">
        <w:t>Ind</w:t>
      </w:r>
      <w:r w:rsidR="002D400D">
        <w:t>iana</w:t>
      </w:r>
      <w:r w:rsidRPr="00E57132">
        <w:t xml:space="preserve"> </w:t>
      </w:r>
      <w:proofErr w:type="spellStart"/>
      <w:r w:rsidRPr="00E57132">
        <w:t>cts</w:t>
      </w:r>
      <w:proofErr w:type="spellEnd"/>
      <w:r w:rsidRPr="00E57132">
        <w:t xml:space="preserve"> upheld</w:t>
      </w:r>
      <w:r w:rsidR="002D400D">
        <w:t xml:space="preserve"> method of notice</w:t>
      </w:r>
    </w:p>
    <w:p w:rsidR="009E1136" w:rsidRPr="00E57132" w:rsidRDefault="002D400D" w:rsidP="009E1136">
      <w:pPr>
        <w:pStyle w:val="NormalWeb"/>
        <w:numPr>
          <w:ilvl w:val="1"/>
          <w:numId w:val="1"/>
        </w:numPr>
        <w:tabs>
          <w:tab w:val="clear" w:pos="1440"/>
          <w:tab w:val="num" w:pos="1170"/>
        </w:tabs>
        <w:ind w:left="1170"/>
      </w:pPr>
      <w:proofErr w:type="spellStart"/>
      <w:r>
        <w:t>SCt</w:t>
      </w:r>
      <w:proofErr w:type="spellEnd"/>
      <w:r>
        <w:t xml:space="preserve"> reversed</w:t>
      </w:r>
    </w:p>
    <w:p w:rsidR="009E1136" w:rsidRPr="00E57132" w:rsidRDefault="009E1136" w:rsidP="009E1136">
      <w:pPr>
        <w:pStyle w:val="NormalWeb"/>
        <w:ind w:left="1080"/>
      </w:pPr>
      <w:r w:rsidRPr="00E57132">
        <w:t>What was notice</w:t>
      </w:r>
      <w:r w:rsidR="000034CA">
        <w:t>?</w:t>
      </w:r>
    </w:p>
    <w:p w:rsidR="009E1136" w:rsidRPr="00E57132" w:rsidRDefault="009E1136" w:rsidP="009E1136">
      <w:pPr>
        <w:pStyle w:val="NormalWeb"/>
        <w:numPr>
          <w:ilvl w:val="1"/>
          <w:numId w:val="1"/>
        </w:numPr>
        <w:tabs>
          <w:tab w:val="clear" w:pos="1440"/>
          <w:tab w:val="num" w:pos="1170"/>
        </w:tabs>
        <w:ind w:left="1170"/>
      </w:pPr>
      <w:r w:rsidRPr="00E57132">
        <w:lastRenderedPageBreak/>
        <w:t>Notice posted on court house, published a couple of times</w:t>
      </w:r>
    </w:p>
    <w:p w:rsidR="009E1136" w:rsidRPr="00E57132" w:rsidRDefault="009E1136" w:rsidP="009E1136">
      <w:pPr>
        <w:pStyle w:val="NormalWeb"/>
        <w:numPr>
          <w:ilvl w:val="1"/>
          <w:numId w:val="1"/>
        </w:numPr>
        <w:tabs>
          <w:tab w:val="clear" w:pos="1440"/>
          <w:tab w:val="num" w:pos="1170"/>
        </w:tabs>
        <w:ind w:left="1170"/>
      </w:pPr>
      <w:r w:rsidRPr="00E57132">
        <w:t>Sent notice by certified mail to owner, but not to mortgagee</w:t>
      </w:r>
    </w:p>
    <w:p w:rsidR="009E1136" w:rsidRPr="00E57132" w:rsidRDefault="009E1136" w:rsidP="009E1136">
      <w:pPr>
        <w:pStyle w:val="NormalWeb"/>
        <w:numPr>
          <w:ilvl w:val="1"/>
          <w:numId w:val="1"/>
        </w:numPr>
        <w:tabs>
          <w:tab w:val="clear" w:pos="1440"/>
          <w:tab w:val="num" w:pos="1170"/>
        </w:tabs>
        <w:ind w:left="1170"/>
      </w:pPr>
      <w:proofErr w:type="spellStart"/>
      <w:r w:rsidRPr="00E57132">
        <w:t>SCt</w:t>
      </w:r>
      <w:proofErr w:type="spellEnd"/>
      <w:r w:rsidRPr="00E57132">
        <w:t xml:space="preserve"> said notice insuff</w:t>
      </w:r>
      <w:r w:rsidR="002D400D">
        <w:t>icient</w:t>
      </w:r>
    </w:p>
    <w:p w:rsidR="009E1136" w:rsidRPr="00E57132" w:rsidRDefault="009E1136" w:rsidP="009E1136">
      <w:pPr>
        <w:pStyle w:val="NormalWeb"/>
        <w:numPr>
          <w:ilvl w:val="1"/>
          <w:numId w:val="1"/>
        </w:numPr>
        <w:tabs>
          <w:tab w:val="clear" w:pos="1440"/>
          <w:tab w:val="num" w:pos="1170"/>
        </w:tabs>
        <w:ind w:left="1170"/>
      </w:pPr>
      <w:r w:rsidRPr="00E57132">
        <w:t xml:space="preserve">Test is in </w:t>
      </w:r>
      <w:proofErr w:type="spellStart"/>
      <w:r w:rsidRPr="00E57132">
        <w:t>Mullane</w:t>
      </w:r>
      <w:proofErr w:type="spellEnd"/>
    </w:p>
    <w:p w:rsidR="009E1136" w:rsidRPr="00E57132" w:rsidRDefault="002D400D" w:rsidP="009E1136">
      <w:pPr>
        <w:pStyle w:val="NormalWeb"/>
        <w:numPr>
          <w:ilvl w:val="2"/>
          <w:numId w:val="1"/>
        </w:numPr>
      </w:pPr>
      <w:proofErr w:type="gramStart"/>
      <w:r>
        <w:t>need</w:t>
      </w:r>
      <w:proofErr w:type="gramEnd"/>
      <w:r>
        <w:t xml:space="preserve"> </w:t>
      </w:r>
      <w:r w:rsidRPr="002D400D">
        <w:t>notice reasonably calculated, under all the circumstances, to apprise interested parties of the pendency of the action and afford them an opportunity to present their objections.”</w:t>
      </w:r>
    </w:p>
    <w:p w:rsidR="009E1136" w:rsidRPr="00E57132" w:rsidRDefault="009E1136" w:rsidP="009E1136">
      <w:pPr>
        <w:pStyle w:val="NormalWeb"/>
        <w:numPr>
          <w:ilvl w:val="1"/>
          <w:numId w:val="1"/>
        </w:numPr>
        <w:tabs>
          <w:tab w:val="clear" w:pos="1440"/>
          <w:tab w:val="num" w:pos="1170"/>
        </w:tabs>
        <w:ind w:left="1170"/>
      </w:pPr>
      <w:r w:rsidRPr="00E57132">
        <w:t>What is relevant in determining what is reasonable</w:t>
      </w:r>
    </w:p>
    <w:p w:rsidR="009E1136" w:rsidRPr="00E57132" w:rsidRDefault="009E1136" w:rsidP="009E1136">
      <w:pPr>
        <w:pStyle w:val="NormalWeb"/>
        <w:numPr>
          <w:ilvl w:val="2"/>
          <w:numId w:val="1"/>
        </w:numPr>
      </w:pPr>
      <w:r w:rsidRPr="00E57132">
        <w:t xml:space="preserve">What does </w:t>
      </w:r>
      <w:proofErr w:type="spellStart"/>
      <w:r w:rsidR="002D400D">
        <w:t>SCt</w:t>
      </w:r>
      <w:proofErr w:type="spellEnd"/>
      <w:r w:rsidRPr="00E57132">
        <w:t xml:space="preserve"> look to</w:t>
      </w:r>
    </w:p>
    <w:p w:rsidR="009E1136" w:rsidRPr="00E57132" w:rsidRDefault="009E1136" w:rsidP="009E1136">
      <w:pPr>
        <w:pStyle w:val="NormalWeb"/>
        <w:numPr>
          <w:ilvl w:val="3"/>
          <w:numId w:val="1"/>
        </w:numPr>
      </w:pPr>
      <w:r w:rsidRPr="00E57132">
        <w:t>Fact that mortgagee has subst</w:t>
      </w:r>
      <w:r w:rsidR="002D400D">
        <w:t>antial</w:t>
      </w:r>
      <w:r w:rsidRPr="00E57132">
        <w:t xml:space="preserve"> prop</w:t>
      </w:r>
      <w:r w:rsidR="002D400D">
        <w:t>erty</w:t>
      </w:r>
      <w:r w:rsidRPr="00E57132">
        <w:t xml:space="preserve"> interest</w:t>
      </w:r>
    </w:p>
    <w:p w:rsidR="009E1136" w:rsidRPr="00E57132" w:rsidRDefault="002D400D" w:rsidP="009E1136">
      <w:pPr>
        <w:pStyle w:val="NormalWeb"/>
        <w:numPr>
          <w:ilvl w:val="4"/>
          <w:numId w:val="1"/>
        </w:numPr>
      </w:pPr>
      <w:r>
        <w:t>When you have less of an interest (</w:t>
      </w:r>
      <w:proofErr w:type="spellStart"/>
      <w:r w:rsidR="009E1136" w:rsidRPr="00E57132">
        <w:t>eg</w:t>
      </w:r>
      <w:proofErr w:type="spellEnd"/>
      <w:r w:rsidR="009E1136" w:rsidRPr="00E57132">
        <w:t xml:space="preserve"> class action</w:t>
      </w:r>
      <w:r>
        <w:t xml:space="preserve"> of very small claims)</w:t>
      </w:r>
      <w:r w:rsidR="009E1136" w:rsidRPr="00E57132">
        <w:t xml:space="preserve">, you </w:t>
      </w:r>
      <w:r>
        <w:t>may</w:t>
      </w:r>
      <w:r w:rsidR="009E1136" w:rsidRPr="00E57132">
        <w:t xml:space="preserve"> get </w:t>
      </w:r>
      <w:r w:rsidR="00F459C7">
        <w:t>less</w:t>
      </w:r>
    </w:p>
    <w:p w:rsidR="009E1136" w:rsidRPr="00E57132" w:rsidRDefault="009E1136" w:rsidP="009E1136">
      <w:pPr>
        <w:pStyle w:val="NormalWeb"/>
        <w:numPr>
          <w:ilvl w:val="3"/>
          <w:numId w:val="1"/>
        </w:numPr>
      </w:pPr>
      <w:r w:rsidRPr="00E57132">
        <w:t xml:space="preserve">Easy to get </w:t>
      </w:r>
      <w:r w:rsidR="00F459C7">
        <w:t xml:space="preserve">identify and </w:t>
      </w:r>
      <w:r w:rsidRPr="00E57132">
        <w:t>address</w:t>
      </w:r>
      <w:r w:rsidR="002D400D">
        <w:t xml:space="preserve"> of mortgagee</w:t>
      </w:r>
    </w:p>
    <w:p w:rsidR="009E1136" w:rsidRPr="00E57132" w:rsidRDefault="009E1136" w:rsidP="009E1136">
      <w:pPr>
        <w:pStyle w:val="NormalWeb"/>
        <w:numPr>
          <w:ilvl w:val="4"/>
          <w:numId w:val="1"/>
        </w:numPr>
      </w:pPr>
      <w:r w:rsidRPr="00E57132">
        <w:t>Title records record interest</w:t>
      </w:r>
      <w:r w:rsidR="00F459C7">
        <w:t xml:space="preserve"> </w:t>
      </w:r>
    </w:p>
    <w:p w:rsidR="009E1136" w:rsidRPr="00E57132" w:rsidRDefault="000034CA" w:rsidP="009E1136">
      <w:pPr>
        <w:pStyle w:val="NormalWeb"/>
        <w:numPr>
          <w:ilvl w:val="3"/>
          <w:numId w:val="1"/>
        </w:numPr>
      </w:pPr>
      <w:r>
        <w:t>On the other hand,</w:t>
      </w:r>
      <w:r w:rsidR="009E1136" w:rsidRPr="00E57132">
        <w:t xml:space="preserve"> if can’t find D at all, publ</w:t>
      </w:r>
      <w:r w:rsidR="002D400D">
        <w:t>ication</w:t>
      </w:r>
      <w:r w:rsidR="009E1136" w:rsidRPr="00E57132">
        <w:t xml:space="preserve"> might be enough</w:t>
      </w:r>
    </w:p>
    <w:p w:rsidR="009E1136" w:rsidRPr="00E57132" w:rsidRDefault="000034CA" w:rsidP="002D400D">
      <w:pPr>
        <w:pStyle w:val="NormalWeb"/>
        <w:numPr>
          <w:ilvl w:val="3"/>
          <w:numId w:val="1"/>
        </w:numPr>
      </w:pPr>
      <w:r>
        <w:t>Debate about sophistication of mortgagee</w:t>
      </w:r>
    </w:p>
    <w:p w:rsidR="009E1136" w:rsidRDefault="009E1136" w:rsidP="00F459C7">
      <w:pPr>
        <w:pStyle w:val="NormalWeb"/>
        <w:numPr>
          <w:ilvl w:val="4"/>
          <w:numId w:val="1"/>
        </w:numPr>
      </w:pPr>
      <w:r w:rsidRPr="00E57132">
        <w:t>But even though sophisticated</w:t>
      </w:r>
      <w:r w:rsidR="00F459C7">
        <w:t>, n</w:t>
      </w:r>
      <w:r w:rsidRPr="00E57132">
        <w:t>ot enough to absolve gov’t of simple expedient of sending notice</w:t>
      </w:r>
      <w:r w:rsidR="00F459C7">
        <w:t xml:space="preserve"> to an address that can be easily found</w:t>
      </w:r>
    </w:p>
    <w:p w:rsidR="009E1136" w:rsidRDefault="002D400D" w:rsidP="002D400D">
      <w:pPr>
        <w:pStyle w:val="NormalWeb"/>
        <w:numPr>
          <w:ilvl w:val="5"/>
          <w:numId w:val="1"/>
        </w:numPr>
      </w:pPr>
      <w:r>
        <w:t xml:space="preserve">An example </w:t>
      </w:r>
      <w:r w:rsidR="00077604">
        <w:t xml:space="preserve">where lack of sophistication might mean more work is needed to satisfy due process – </w:t>
      </w:r>
    </w:p>
    <w:p w:rsidR="00077604" w:rsidRDefault="00077604" w:rsidP="00077604">
      <w:pPr>
        <w:pStyle w:val="NormalWeb"/>
        <w:numPr>
          <w:ilvl w:val="6"/>
          <w:numId w:val="1"/>
        </w:numPr>
      </w:pPr>
      <w:r>
        <w:t xml:space="preserve">Green v. Lindsey </w:t>
      </w:r>
    </w:p>
    <w:p w:rsidR="00077604" w:rsidRDefault="00077604" w:rsidP="00077604">
      <w:pPr>
        <w:pStyle w:val="NormalWeb"/>
        <w:numPr>
          <w:ilvl w:val="6"/>
          <w:numId w:val="1"/>
        </w:numPr>
      </w:pPr>
      <w:r>
        <w:t>Needed more than posting on door of apartment in public housing project for eviction proceedings, because of lack of sophistication of tenant</w:t>
      </w:r>
      <w:r w:rsidR="00760431">
        <w:t xml:space="preserve"> </w:t>
      </w:r>
    </w:p>
    <w:p w:rsidR="00760431" w:rsidRDefault="00760431" w:rsidP="00760431">
      <w:pPr>
        <w:pStyle w:val="NormalWeb"/>
        <w:numPr>
          <w:ilvl w:val="2"/>
          <w:numId w:val="1"/>
        </w:numPr>
      </w:pPr>
      <w:r>
        <w:t>Note that in class actions it can be relevant that those who know about suit (</w:t>
      </w:r>
      <w:proofErr w:type="spellStart"/>
      <w:r>
        <w:t>eg</w:t>
      </w:r>
      <w:proofErr w:type="spellEnd"/>
      <w:r>
        <w:t xml:space="preserve"> named plaintiffs) will adequately represent the interests of those who did not</w:t>
      </w:r>
      <w:r w:rsidR="007D0F62">
        <w:t xml:space="preserve"> get actual notice – makes it easier to accept publication</w:t>
      </w:r>
    </w:p>
    <w:p w:rsidR="007D0F62" w:rsidRDefault="007D0F62" w:rsidP="007D0F62">
      <w:pPr>
        <w:pStyle w:val="NormalWeb"/>
        <w:ind w:left="2160"/>
      </w:pPr>
    </w:p>
    <w:p w:rsidR="00760431" w:rsidRDefault="00760431" w:rsidP="00760431">
      <w:pPr>
        <w:pStyle w:val="NormalWeb"/>
        <w:numPr>
          <w:ilvl w:val="0"/>
          <w:numId w:val="1"/>
        </w:numPr>
      </w:pPr>
      <w:r>
        <w:t>question of due process as far as notice is concerned is:</w:t>
      </w:r>
    </w:p>
    <w:p w:rsidR="00760431" w:rsidRDefault="00760431" w:rsidP="00760431">
      <w:pPr>
        <w:pStyle w:val="NormalWeb"/>
        <w:numPr>
          <w:ilvl w:val="1"/>
          <w:numId w:val="1"/>
        </w:numPr>
      </w:pPr>
      <w:r>
        <w:t>fact intensive</w:t>
      </w:r>
    </w:p>
    <w:p w:rsidR="005840F4" w:rsidRPr="00E57132" w:rsidRDefault="00760431" w:rsidP="005840F4">
      <w:pPr>
        <w:pStyle w:val="NormalWeb"/>
        <w:numPr>
          <w:ilvl w:val="1"/>
          <w:numId w:val="1"/>
        </w:numPr>
      </w:pPr>
      <w:r>
        <w:t>tends to ask what a cost-sensitive person who really wanted to apprise the defendant of the suit would do</w:t>
      </w:r>
    </w:p>
    <w:p w:rsidR="009E1136" w:rsidRDefault="00077604" w:rsidP="009E1136">
      <w:r>
        <w:t>Now (</w:t>
      </w:r>
      <w:proofErr w:type="spellStart"/>
      <w:r>
        <w:t>subconstitutional</w:t>
      </w:r>
      <w:proofErr w:type="spellEnd"/>
      <w:r>
        <w:t>) law on service in federal court</w:t>
      </w:r>
    </w:p>
    <w:p w:rsidR="009E1136" w:rsidRDefault="009E1136" w:rsidP="009E1136">
      <w:r>
        <w:rPr>
          <w:b/>
          <w:bCs/>
        </w:rPr>
        <w:t>Service</w:t>
      </w:r>
      <w:r>
        <w:tab/>
      </w:r>
    </w:p>
    <w:p w:rsidR="009E1136" w:rsidRDefault="009E1136" w:rsidP="009E1136">
      <w:r>
        <w:t xml:space="preserve">What happens if </w:t>
      </w:r>
      <w:r w:rsidR="00077604">
        <w:t xml:space="preserve">service is </w:t>
      </w:r>
      <w:r>
        <w:t xml:space="preserve">improper? – </w:t>
      </w:r>
      <w:proofErr w:type="gramStart"/>
      <w:r>
        <w:t>how</w:t>
      </w:r>
      <w:proofErr w:type="gramEnd"/>
      <w:r>
        <w:t xml:space="preserve"> to enforce rules</w:t>
      </w:r>
      <w:r w:rsidR="00077604">
        <w:t>?</w:t>
      </w:r>
    </w:p>
    <w:p w:rsidR="009E1136" w:rsidRDefault="00077604" w:rsidP="009E1136">
      <w:r>
        <w:t>Two scenarios</w:t>
      </w:r>
    </w:p>
    <w:p w:rsidR="00077604" w:rsidRDefault="000034CA" w:rsidP="00077604">
      <w:pPr>
        <w:numPr>
          <w:ilvl w:val="0"/>
          <w:numId w:val="3"/>
        </w:numPr>
        <w:spacing w:after="0" w:line="240" w:lineRule="auto"/>
      </w:pPr>
      <w:r>
        <w:lastRenderedPageBreak/>
        <w:t>1) assume because service is inadequate you don’t find out about the suit and so</w:t>
      </w:r>
      <w:r w:rsidR="009E1136">
        <w:t xml:space="preserve"> don’t respond</w:t>
      </w:r>
      <w:r w:rsidR="00077604">
        <w:t xml:space="preserve"> </w:t>
      </w:r>
      <w:r w:rsidR="009E1136">
        <w:t>at all</w:t>
      </w:r>
      <w:r w:rsidR="00077604">
        <w:t xml:space="preserve"> - </w:t>
      </w:r>
      <w:r w:rsidR="009E1136">
        <w:t>default j</w:t>
      </w:r>
      <w:r w:rsidR="00077604">
        <w:t>udgment is issued</w:t>
      </w:r>
      <w:r w:rsidR="009E1136">
        <w:t xml:space="preserve"> against you</w:t>
      </w:r>
    </w:p>
    <w:p w:rsidR="009E1136" w:rsidRDefault="00077604" w:rsidP="00077604">
      <w:pPr>
        <w:numPr>
          <w:ilvl w:val="1"/>
          <w:numId w:val="3"/>
        </w:numPr>
        <w:spacing w:after="0" w:line="240" w:lineRule="auto"/>
      </w:pPr>
      <w:r>
        <w:t>could go to rendering court and make a</w:t>
      </w:r>
      <w:r w:rsidR="009E1136">
        <w:t xml:space="preserve"> motion to set aside</w:t>
      </w:r>
      <w:r w:rsidR="000034CA">
        <w:t xml:space="preserve"> the judgment</w:t>
      </w:r>
      <w:r>
        <w:t xml:space="preserve"> R</w:t>
      </w:r>
      <w:r w:rsidR="009E1136">
        <w:t xml:space="preserve"> 60</w:t>
      </w:r>
      <w:r w:rsidR="005840F4">
        <w:t>(</w:t>
      </w:r>
      <w:r w:rsidR="009E1136">
        <w:t>b</w:t>
      </w:r>
      <w:r w:rsidR="005840F4">
        <w:t>)</w:t>
      </w:r>
      <w:r w:rsidR="009E1136">
        <w:t xml:space="preserve"> </w:t>
      </w:r>
    </w:p>
    <w:p w:rsidR="009E1136" w:rsidRDefault="009E1136" w:rsidP="009E1136">
      <w:pPr>
        <w:spacing w:after="0" w:line="240" w:lineRule="auto"/>
        <w:ind w:left="2520"/>
      </w:pPr>
    </w:p>
    <w:p w:rsidR="009E1136" w:rsidRDefault="009E1136" w:rsidP="009E1136">
      <w:pPr>
        <w:numPr>
          <w:ilvl w:val="1"/>
          <w:numId w:val="3"/>
        </w:numPr>
        <w:spacing w:after="0" w:line="240" w:lineRule="auto"/>
      </w:pPr>
      <w:r>
        <w:t>but say you don’t make motion to set aside</w:t>
      </w:r>
    </w:p>
    <w:p w:rsidR="009E1136" w:rsidRDefault="00077604" w:rsidP="009E1136">
      <w:pPr>
        <w:numPr>
          <w:ilvl w:val="2"/>
          <w:numId w:val="3"/>
        </w:numPr>
        <w:spacing w:after="0" w:line="240" w:lineRule="auto"/>
      </w:pPr>
      <w:r>
        <w:t xml:space="preserve">P </w:t>
      </w:r>
      <w:r w:rsidR="009E1136">
        <w:t xml:space="preserve">brings an action on the </w:t>
      </w:r>
      <w:r w:rsidR="000034CA">
        <w:t xml:space="preserve">default </w:t>
      </w:r>
      <w:r w:rsidR="009E1136">
        <w:t>j</w:t>
      </w:r>
      <w:r w:rsidR="000034CA">
        <w:t>udgment</w:t>
      </w:r>
    </w:p>
    <w:p w:rsidR="009E1136" w:rsidRDefault="000034CA" w:rsidP="009E1136">
      <w:pPr>
        <w:numPr>
          <w:ilvl w:val="2"/>
          <w:numId w:val="3"/>
        </w:numPr>
        <w:spacing w:after="0" w:line="240" w:lineRule="auto"/>
      </w:pPr>
      <w:r>
        <w:t xml:space="preserve">Basically a </w:t>
      </w:r>
      <w:r w:rsidR="009E1136">
        <w:t>suit to collect debt</w:t>
      </w:r>
    </w:p>
    <w:p w:rsidR="009E1136" w:rsidRDefault="00077604" w:rsidP="009E1136">
      <w:pPr>
        <w:numPr>
          <w:ilvl w:val="2"/>
          <w:numId w:val="3"/>
        </w:numPr>
        <w:spacing w:after="0" w:line="240" w:lineRule="auto"/>
      </w:pPr>
      <w:r>
        <w:t xml:space="preserve">D </w:t>
      </w:r>
      <w:r w:rsidR="009E1136">
        <w:t>can collaterally attack on ground that default j was not valid</w:t>
      </w:r>
    </w:p>
    <w:p w:rsidR="009E1136" w:rsidRDefault="009E1136" w:rsidP="009E1136">
      <w:pPr>
        <w:spacing w:after="0" w:line="240" w:lineRule="auto"/>
        <w:ind w:left="3240"/>
      </w:pPr>
    </w:p>
    <w:p w:rsidR="005840F4" w:rsidRDefault="005840F4" w:rsidP="009E1136">
      <w:pPr>
        <w:spacing w:after="0" w:line="240" w:lineRule="auto"/>
        <w:ind w:left="3240"/>
      </w:pPr>
      <w:r w:rsidRPr="005840F4">
        <w:t>P sues D in Oregon state court for negligence, asking for $100,000</w:t>
      </w:r>
      <w:r w:rsidRPr="005840F4">
        <w:br/>
        <w:t>- P serves D by putting a copy of the summons and complaint down a sewer drain</w:t>
      </w:r>
      <w:r w:rsidRPr="005840F4">
        <w:br/>
        <w:t>- this is acceptable service under Oregon law</w:t>
      </w:r>
      <w:r w:rsidRPr="005840F4">
        <w:br/>
        <w:t>- D does not find out about the suit</w:t>
      </w:r>
      <w:r w:rsidRPr="005840F4">
        <w:br/>
        <w:t>- P gets a default judgment of $100,000 against D</w:t>
      </w:r>
      <w:r w:rsidRPr="005840F4">
        <w:br/>
        <w:t xml:space="preserve">- the Oregon court attaches </w:t>
      </w:r>
      <w:proofErr w:type="gramStart"/>
      <w:r w:rsidRPr="005840F4">
        <w:t>property  owned</w:t>
      </w:r>
      <w:proofErr w:type="gramEnd"/>
      <w:r w:rsidRPr="005840F4">
        <w:t xml:space="preserve"> by D in Oregon worth $100,000 and transfers it to P</w:t>
      </w:r>
      <w:r w:rsidRPr="005840F4">
        <w:br/>
        <w:t>- D later finds out about it and sues P in ejectment</w:t>
      </w:r>
    </w:p>
    <w:p w:rsidR="005840F4" w:rsidRDefault="005840F4" w:rsidP="009E1136">
      <w:pPr>
        <w:spacing w:after="0" w:line="240" w:lineRule="auto"/>
        <w:ind w:left="3240"/>
      </w:pPr>
    </w:p>
    <w:p w:rsidR="009E1136" w:rsidRDefault="000034CA" w:rsidP="00077604">
      <w:pPr>
        <w:numPr>
          <w:ilvl w:val="0"/>
          <w:numId w:val="3"/>
        </w:numPr>
        <w:spacing w:after="0" w:line="240" w:lineRule="auto"/>
      </w:pPr>
      <w:r>
        <w:t xml:space="preserve">2) </w:t>
      </w:r>
      <w:r w:rsidR="00077604">
        <w:t xml:space="preserve">If you get notice </w:t>
      </w:r>
      <w:r>
        <w:t>even though service was inadequate</w:t>
      </w:r>
      <w:r w:rsidR="00077604">
        <w:t xml:space="preserve"> you can </w:t>
      </w:r>
      <w:r w:rsidR="009E1136">
        <w:t>attack in</w:t>
      </w:r>
      <w:r w:rsidR="00077604">
        <w:t xml:space="preserve"> the</w:t>
      </w:r>
      <w:r w:rsidR="009E1136">
        <w:t xml:space="preserve"> action</w:t>
      </w:r>
      <w:r>
        <w:t xml:space="preserve"> itself</w:t>
      </w:r>
    </w:p>
    <w:p w:rsidR="009E1136" w:rsidRDefault="009E1136" w:rsidP="009E1136">
      <w:pPr>
        <w:numPr>
          <w:ilvl w:val="2"/>
          <w:numId w:val="3"/>
        </w:numPr>
        <w:spacing w:after="0" w:line="240" w:lineRule="auto"/>
      </w:pPr>
      <w:r>
        <w:t>can put in answer</w:t>
      </w:r>
      <w:r w:rsidR="00077604">
        <w:t xml:space="preserve"> the defense of</w:t>
      </w:r>
      <w:r>
        <w:t xml:space="preserve"> insuff</w:t>
      </w:r>
      <w:r w:rsidR="00077604">
        <w:t>icient service of</w:t>
      </w:r>
      <w:r>
        <w:t xml:space="preserve"> process</w:t>
      </w:r>
    </w:p>
    <w:p w:rsidR="009E1136" w:rsidRDefault="009E1136" w:rsidP="009E1136">
      <w:pPr>
        <w:numPr>
          <w:ilvl w:val="2"/>
          <w:numId w:val="3"/>
        </w:numPr>
        <w:spacing w:after="0" w:line="240" w:lineRule="auto"/>
      </w:pPr>
      <w:r>
        <w:t>or can bring pre-answer motion</w:t>
      </w:r>
    </w:p>
    <w:p w:rsidR="009E1136" w:rsidRDefault="009E1136" w:rsidP="009E1136">
      <w:pPr>
        <w:numPr>
          <w:ilvl w:val="2"/>
          <w:numId w:val="3"/>
        </w:numPr>
        <w:spacing w:after="0" w:line="240" w:lineRule="auto"/>
      </w:pPr>
      <w:r>
        <w:t>th</w:t>
      </w:r>
      <w:r w:rsidR="00077604">
        <w:t>is is allowed at least in fed court</w:t>
      </w:r>
    </w:p>
    <w:p w:rsidR="009E1136" w:rsidRDefault="009E1136" w:rsidP="009E1136"/>
    <w:p w:rsidR="009E1136" w:rsidRDefault="009E1136" w:rsidP="009E1136">
      <w:r>
        <w:t xml:space="preserve">- might seem weird that you challenge </w:t>
      </w:r>
      <w:r w:rsidR="000034CA">
        <w:t>service</w:t>
      </w:r>
      <w:r>
        <w:t xml:space="preserve"> if you got notice</w:t>
      </w:r>
    </w:p>
    <w:p w:rsidR="009E1136" w:rsidRDefault="009E1136" w:rsidP="009E1136">
      <w:r>
        <w:tab/>
        <w:t xml:space="preserve">- </w:t>
      </w:r>
      <w:proofErr w:type="gramStart"/>
      <w:r>
        <w:t>why</w:t>
      </w:r>
      <w:proofErr w:type="gramEnd"/>
      <w:r>
        <w:t xml:space="preserve"> allow?</w:t>
      </w:r>
      <w:r w:rsidR="000034CA">
        <w:t xml:space="preserve"> After all, if the action is dismissed for insufficient service, the P will simply file the suit again and serve you adequately</w:t>
      </w:r>
    </w:p>
    <w:p w:rsidR="000034CA" w:rsidRDefault="000034CA" w:rsidP="009E1136">
      <w:r>
        <w:tab/>
        <w:t xml:space="preserve">- </w:t>
      </w:r>
      <w:proofErr w:type="gramStart"/>
      <w:r>
        <w:t>why</w:t>
      </w:r>
      <w:proofErr w:type="gramEnd"/>
      <w:r>
        <w:t xml:space="preserve"> go through this meaningless gesture?</w:t>
      </w:r>
    </w:p>
    <w:p w:rsidR="009E1136" w:rsidRDefault="009E1136" w:rsidP="009E1136">
      <w:r>
        <w:tab/>
        <w:t xml:space="preserve">- </w:t>
      </w:r>
      <w:proofErr w:type="gramStart"/>
      <w:r w:rsidR="00412B56">
        <w:t>if</w:t>
      </w:r>
      <w:proofErr w:type="gramEnd"/>
      <w:r w:rsidR="00412B56">
        <w:t xml:space="preserve"> you don’t</w:t>
      </w:r>
      <w:r w:rsidR="000034CA">
        <w:t xml:space="preserve"> allow someone who got actual notice to challenge service</w:t>
      </w:r>
      <w:r w:rsidR="00412B56">
        <w:t xml:space="preserve">, people will ignore </w:t>
      </w:r>
      <w:r w:rsidR="000034CA">
        <w:t xml:space="preserve">service </w:t>
      </w:r>
      <w:r w:rsidR="00412B56">
        <w:t>rules if they think there will be actual notice</w:t>
      </w:r>
    </w:p>
    <w:p w:rsidR="005840F4" w:rsidRDefault="005840F4" w:rsidP="009E1136">
      <w:r>
        <w:tab/>
        <w:t xml:space="preserve">- </w:t>
      </w:r>
      <w:proofErr w:type="gramStart"/>
      <w:r>
        <w:t>also</w:t>
      </w:r>
      <w:proofErr w:type="gramEnd"/>
      <w:r>
        <w:t xml:space="preserve"> sometimes dismissal will stop the suit (</w:t>
      </w:r>
      <w:proofErr w:type="spellStart"/>
      <w:r>
        <w:t>eg</w:t>
      </w:r>
      <w:proofErr w:type="spellEnd"/>
      <w:r>
        <w:t xml:space="preserve"> if statute of limitations has run)</w:t>
      </w:r>
    </w:p>
    <w:p w:rsidR="009E1136" w:rsidRDefault="009E1136" w:rsidP="009E1136">
      <w:r>
        <w:t xml:space="preserve">3) </w:t>
      </w:r>
      <w:proofErr w:type="gramStart"/>
      <w:r>
        <w:t>waiver</w:t>
      </w:r>
      <w:proofErr w:type="gramEnd"/>
      <w:r>
        <w:t xml:space="preserve"> of service of summons</w:t>
      </w:r>
    </w:p>
    <w:p w:rsidR="009E1136" w:rsidRDefault="009E1136" w:rsidP="009E1136">
      <w:pPr>
        <w:numPr>
          <w:ilvl w:val="0"/>
          <w:numId w:val="4"/>
        </w:numPr>
        <w:autoSpaceDE w:val="0"/>
        <w:autoSpaceDN w:val="0"/>
        <w:adjustRightInd w:val="0"/>
        <w:spacing w:after="0" w:line="240" w:lineRule="auto"/>
      </w:pPr>
      <w:r>
        <w:t>Plaintiff sends two copies of a notice (see form 5) complaint, and waiver (form 6) through 1st class mail or other reliable means</w:t>
      </w:r>
    </w:p>
    <w:p w:rsidR="009E1136" w:rsidRDefault="009E1136" w:rsidP="009E1136">
      <w:pPr>
        <w:numPr>
          <w:ilvl w:val="0"/>
          <w:numId w:val="4"/>
        </w:numPr>
        <w:autoSpaceDE w:val="0"/>
        <w:autoSpaceDN w:val="0"/>
        <w:adjustRightInd w:val="0"/>
        <w:spacing w:after="0" w:line="240" w:lineRule="auto"/>
      </w:pPr>
      <w:r>
        <w:t>Prepaid return mail</w:t>
      </w:r>
      <w:r w:rsidR="00412B56">
        <w:t xml:space="preserve"> envelope provided</w:t>
      </w:r>
    </w:p>
    <w:p w:rsidR="009E1136" w:rsidRDefault="009E1136" w:rsidP="009E1136">
      <w:pPr>
        <w:numPr>
          <w:ilvl w:val="0"/>
          <w:numId w:val="4"/>
        </w:numPr>
        <w:autoSpaceDE w:val="0"/>
        <w:autoSpaceDN w:val="0"/>
        <w:adjustRightInd w:val="0"/>
        <w:spacing w:after="0" w:line="240" w:lineRule="auto"/>
      </w:pPr>
      <w:r>
        <w:t>Defendant must submit waiver within 30 days</w:t>
      </w:r>
    </w:p>
    <w:p w:rsidR="009E1136" w:rsidRDefault="009E1136" w:rsidP="009E1136">
      <w:pPr>
        <w:numPr>
          <w:ilvl w:val="0"/>
          <w:numId w:val="4"/>
        </w:numPr>
        <w:autoSpaceDE w:val="0"/>
        <w:autoSpaceDN w:val="0"/>
        <w:adjustRightInd w:val="0"/>
        <w:spacing w:after="0" w:line="240" w:lineRule="auto"/>
      </w:pPr>
      <w:r>
        <w:t>If he does he gets 60 rather than merely 21 days to answer</w:t>
      </w:r>
    </w:p>
    <w:p w:rsidR="009E1136" w:rsidRDefault="009E1136" w:rsidP="009E1136">
      <w:pPr>
        <w:numPr>
          <w:ilvl w:val="0"/>
          <w:numId w:val="4"/>
        </w:numPr>
        <w:autoSpaceDE w:val="0"/>
        <w:autoSpaceDN w:val="0"/>
        <w:adjustRightInd w:val="0"/>
        <w:spacing w:after="0" w:line="240" w:lineRule="auto"/>
      </w:pPr>
      <w:r>
        <w:t>If he doesn’t, then he has to pay costs of service, unless he shows good cause</w:t>
      </w:r>
    </w:p>
    <w:p w:rsidR="005C78D7" w:rsidRDefault="005C78D7" w:rsidP="009E1136">
      <w:pPr>
        <w:numPr>
          <w:ilvl w:val="0"/>
          <w:numId w:val="4"/>
        </w:numPr>
        <w:autoSpaceDE w:val="0"/>
        <w:autoSpaceDN w:val="0"/>
        <w:adjustRightInd w:val="0"/>
        <w:spacing w:after="0" w:line="240" w:lineRule="auto"/>
      </w:pPr>
      <w:r>
        <w:t>Green has never seen this used -  big firms tend not to use it</w:t>
      </w:r>
    </w:p>
    <w:p w:rsidR="009E1136" w:rsidRDefault="009E1136" w:rsidP="009E1136"/>
    <w:p w:rsidR="009E1136" w:rsidRDefault="009E1136" w:rsidP="009E1136">
      <w:r>
        <w:lastRenderedPageBreak/>
        <w:t>4) When serving, must file proof of service</w:t>
      </w:r>
      <w:r w:rsidR="005C78D7">
        <w:t xml:space="preserve"> (affidavit by server)</w:t>
      </w:r>
      <w:r>
        <w:t xml:space="preserve">, </w:t>
      </w:r>
    </w:p>
    <w:p w:rsidR="009E1136" w:rsidRDefault="009E1136" w:rsidP="009E1136">
      <w:r>
        <w:t>If waiver</w:t>
      </w:r>
      <w:r w:rsidR="00C70F4D">
        <w:t xml:space="preserve"> of service is used you</w:t>
      </w:r>
      <w:r>
        <w:t xml:space="preserve"> file waiver</w:t>
      </w:r>
    </w:p>
    <w:p w:rsidR="009E1136" w:rsidRDefault="009E1136" w:rsidP="009E1136"/>
    <w:p w:rsidR="009E1136" w:rsidRPr="00E57132" w:rsidRDefault="009E1136" w:rsidP="009E1136">
      <w:bookmarkStart w:id="0" w:name="_GoBack"/>
      <w:bookmarkEnd w:id="0"/>
    </w:p>
    <w:sectPr w:rsidR="009E1136" w:rsidRPr="00E57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5DF5"/>
    <w:multiLevelType w:val="hybridMultilevel"/>
    <w:tmpl w:val="7CFE87E6"/>
    <w:lvl w:ilvl="0" w:tplc="F274EDD4">
      <w:start w:val="4"/>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F1006"/>
    <w:multiLevelType w:val="hybridMultilevel"/>
    <w:tmpl w:val="84FE626A"/>
    <w:lvl w:ilvl="0" w:tplc="B50AB8F8">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81A75"/>
    <w:multiLevelType w:val="hybridMultilevel"/>
    <w:tmpl w:val="5018FDA2"/>
    <w:lvl w:ilvl="0" w:tplc="DD746580">
      <w:start w:val="1"/>
      <w:numFmt w:val="bullet"/>
      <w:lvlText w:val="•"/>
      <w:lvlJc w:val="left"/>
      <w:pPr>
        <w:tabs>
          <w:tab w:val="num" w:pos="720"/>
        </w:tabs>
        <w:ind w:left="720" w:hanging="360"/>
      </w:pPr>
      <w:rPr>
        <w:rFonts w:ascii="Times New Roman" w:hAnsi="Times New Roman" w:hint="default"/>
      </w:rPr>
    </w:lvl>
    <w:lvl w:ilvl="1" w:tplc="67302B00" w:tentative="1">
      <w:start w:val="1"/>
      <w:numFmt w:val="bullet"/>
      <w:lvlText w:val="•"/>
      <w:lvlJc w:val="left"/>
      <w:pPr>
        <w:tabs>
          <w:tab w:val="num" w:pos="1440"/>
        </w:tabs>
        <w:ind w:left="1440" w:hanging="360"/>
      </w:pPr>
      <w:rPr>
        <w:rFonts w:ascii="Times New Roman" w:hAnsi="Times New Roman" w:hint="default"/>
      </w:rPr>
    </w:lvl>
    <w:lvl w:ilvl="2" w:tplc="EC66AFAA" w:tentative="1">
      <w:start w:val="1"/>
      <w:numFmt w:val="bullet"/>
      <w:lvlText w:val="•"/>
      <w:lvlJc w:val="left"/>
      <w:pPr>
        <w:tabs>
          <w:tab w:val="num" w:pos="2160"/>
        </w:tabs>
        <w:ind w:left="2160" w:hanging="360"/>
      </w:pPr>
      <w:rPr>
        <w:rFonts w:ascii="Times New Roman" w:hAnsi="Times New Roman" w:hint="default"/>
      </w:rPr>
    </w:lvl>
    <w:lvl w:ilvl="3" w:tplc="953ED0F4" w:tentative="1">
      <w:start w:val="1"/>
      <w:numFmt w:val="bullet"/>
      <w:lvlText w:val="•"/>
      <w:lvlJc w:val="left"/>
      <w:pPr>
        <w:tabs>
          <w:tab w:val="num" w:pos="2880"/>
        </w:tabs>
        <w:ind w:left="2880" w:hanging="360"/>
      </w:pPr>
      <w:rPr>
        <w:rFonts w:ascii="Times New Roman" w:hAnsi="Times New Roman" w:hint="default"/>
      </w:rPr>
    </w:lvl>
    <w:lvl w:ilvl="4" w:tplc="C4405D02" w:tentative="1">
      <w:start w:val="1"/>
      <w:numFmt w:val="bullet"/>
      <w:lvlText w:val="•"/>
      <w:lvlJc w:val="left"/>
      <w:pPr>
        <w:tabs>
          <w:tab w:val="num" w:pos="3600"/>
        </w:tabs>
        <w:ind w:left="3600" w:hanging="360"/>
      </w:pPr>
      <w:rPr>
        <w:rFonts w:ascii="Times New Roman" w:hAnsi="Times New Roman" w:hint="default"/>
      </w:rPr>
    </w:lvl>
    <w:lvl w:ilvl="5" w:tplc="7412691E" w:tentative="1">
      <w:start w:val="1"/>
      <w:numFmt w:val="bullet"/>
      <w:lvlText w:val="•"/>
      <w:lvlJc w:val="left"/>
      <w:pPr>
        <w:tabs>
          <w:tab w:val="num" w:pos="4320"/>
        </w:tabs>
        <w:ind w:left="4320" w:hanging="360"/>
      </w:pPr>
      <w:rPr>
        <w:rFonts w:ascii="Times New Roman" w:hAnsi="Times New Roman" w:hint="default"/>
      </w:rPr>
    </w:lvl>
    <w:lvl w:ilvl="6" w:tplc="21647E14" w:tentative="1">
      <w:start w:val="1"/>
      <w:numFmt w:val="bullet"/>
      <w:lvlText w:val="•"/>
      <w:lvlJc w:val="left"/>
      <w:pPr>
        <w:tabs>
          <w:tab w:val="num" w:pos="5040"/>
        </w:tabs>
        <w:ind w:left="5040" w:hanging="360"/>
      </w:pPr>
      <w:rPr>
        <w:rFonts w:ascii="Times New Roman" w:hAnsi="Times New Roman" w:hint="default"/>
      </w:rPr>
    </w:lvl>
    <w:lvl w:ilvl="7" w:tplc="6A7A44F8" w:tentative="1">
      <w:start w:val="1"/>
      <w:numFmt w:val="bullet"/>
      <w:lvlText w:val="•"/>
      <w:lvlJc w:val="left"/>
      <w:pPr>
        <w:tabs>
          <w:tab w:val="num" w:pos="5760"/>
        </w:tabs>
        <w:ind w:left="5760" w:hanging="360"/>
      </w:pPr>
      <w:rPr>
        <w:rFonts w:ascii="Times New Roman" w:hAnsi="Times New Roman" w:hint="default"/>
      </w:rPr>
    </w:lvl>
    <w:lvl w:ilvl="8" w:tplc="37E6F9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33E32AA"/>
    <w:multiLevelType w:val="hybridMultilevel"/>
    <w:tmpl w:val="ACDAA99E"/>
    <w:lvl w:ilvl="0" w:tplc="AA8EB558">
      <w:start w:val="1"/>
      <w:numFmt w:val="bullet"/>
      <w:lvlText w:val="•"/>
      <w:lvlJc w:val="left"/>
      <w:pPr>
        <w:tabs>
          <w:tab w:val="num" w:pos="720"/>
        </w:tabs>
        <w:ind w:left="720" w:hanging="360"/>
      </w:pPr>
      <w:rPr>
        <w:rFonts w:ascii="Times New Roman" w:hAnsi="Times New Roman" w:hint="default"/>
      </w:rPr>
    </w:lvl>
    <w:lvl w:ilvl="1" w:tplc="9A0E73F4" w:tentative="1">
      <w:start w:val="1"/>
      <w:numFmt w:val="bullet"/>
      <w:lvlText w:val="•"/>
      <w:lvlJc w:val="left"/>
      <w:pPr>
        <w:tabs>
          <w:tab w:val="num" w:pos="1440"/>
        </w:tabs>
        <w:ind w:left="1440" w:hanging="360"/>
      </w:pPr>
      <w:rPr>
        <w:rFonts w:ascii="Times New Roman" w:hAnsi="Times New Roman" w:hint="default"/>
      </w:rPr>
    </w:lvl>
    <w:lvl w:ilvl="2" w:tplc="B5C4A860" w:tentative="1">
      <w:start w:val="1"/>
      <w:numFmt w:val="bullet"/>
      <w:lvlText w:val="•"/>
      <w:lvlJc w:val="left"/>
      <w:pPr>
        <w:tabs>
          <w:tab w:val="num" w:pos="2160"/>
        </w:tabs>
        <w:ind w:left="2160" w:hanging="360"/>
      </w:pPr>
      <w:rPr>
        <w:rFonts w:ascii="Times New Roman" w:hAnsi="Times New Roman" w:hint="default"/>
      </w:rPr>
    </w:lvl>
    <w:lvl w:ilvl="3" w:tplc="137CB85E" w:tentative="1">
      <w:start w:val="1"/>
      <w:numFmt w:val="bullet"/>
      <w:lvlText w:val="•"/>
      <w:lvlJc w:val="left"/>
      <w:pPr>
        <w:tabs>
          <w:tab w:val="num" w:pos="2880"/>
        </w:tabs>
        <w:ind w:left="2880" w:hanging="360"/>
      </w:pPr>
      <w:rPr>
        <w:rFonts w:ascii="Times New Roman" w:hAnsi="Times New Roman" w:hint="default"/>
      </w:rPr>
    </w:lvl>
    <w:lvl w:ilvl="4" w:tplc="88B62452" w:tentative="1">
      <w:start w:val="1"/>
      <w:numFmt w:val="bullet"/>
      <w:lvlText w:val="•"/>
      <w:lvlJc w:val="left"/>
      <w:pPr>
        <w:tabs>
          <w:tab w:val="num" w:pos="3600"/>
        </w:tabs>
        <w:ind w:left="3600" w:hanging="360"/>
      </w:pPr>
      <w:rPr>
        <w:rFonts w:ascii="Times New Roman" w:hAnsi="Times New Roman" w:hint="default"/>
      </w:rPr>
    </w:lvl>
    <w:lvl w:ilvl="5" w:tplc="E80C9B40" w:tentative="1">
      <w:start w:val="1"/>
      <w:numFmt w:val="bullet"/>
      <w:lvlText w:val="•"/>
      <w:lvlJc w:val="left"/>
      <w:pPr>
        <w:tabs>
          <w:tab w:val="num" w:pos="4320"/>
        </w:tabs>
        <w:ind w:left="4320" w:hanging="360"/>
      </w:pPr>
      <w:rPr>
        <w:rFonts w:ascii="Times New Roman" w:hAnsi="Times New Roman" w:hint="default"/>
      </w:rPr>
    </w:lvl>
    <w:lvl w:ilvl="6" w:tplc="4C362E46" w:tentative="1">
      <w:start w:val="1"/>
      <w:numFmt w:val="bullet"/>
      <w:lvlText w:val="•"/>
      <w:lvlJc w:val="left"/>
      <w:pPr>
        <w:tabs>
          <w:tab w:val="num" w:pos="5040"/>
        </w:tabs>
        <w:ind w:left="5040" w:hanging="360"/>
      </w:pPr>
      <w:rPr>
        <w:rFonts w:ascii="Times New Roman" w:hAnsi="Times New Roman" w:hint="default"/>
      </w:rPr>
    </w:lvl>
    <w:lvl w:ilvl="7" w:tplc="9958723C" w:tentative="1">
      <w:start w:val="1"/>
      <w:numFmt w:val="bullet"/>
      <w:lvlText w:val="•"/>
      <w:lvlJc w:val="left"/>
      <w:pPr>
        <w:tabs>
          <w:tab w:val="num" w:pos="5760"/>
        </w:tabs>
        <w:ind w:left="5760" w:hanging="360"/>
      </w:pPr>
      <w:rPr>
        <w:rFonts w:ascii="Times New Roman" w:hAnsi="Times New Roman" w:hint="default"/>
      </w:rPr>
    </w:lvl>
    <w:lvl w:ilvl="8" w:tplc="CB38C1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0E7F46"/>
    <w:multiLevelType w:val="hybridMultilevel"/>
    <w:tmpl w:val="E820A9C2"/>
    <w:lvl w:ilvl="0" w:tplc="069E5884">
      <w:start w:val="1"/>
      <w:numFmt w:val="bullet"/>
      <w:lvlText w:val="•"/>
      <w:lvlJc w:val="left"/>
      <w:pPr>
        <w:tabs>
          <w:tab w:val="num" w:pos="720"/>
        </w:tabs>
        <w:ind w:left="720" w:hanging="360"/>
      </w:pPr>
      <w:rPr>
        <w:rFonts w:ascii="Times New Roman" w:hAnsi="Times New Roman" w:hint="default"/>
      </w:rPr>
    </w:lvl>
    <w:lvl w:ilvl="1" w:tplc="23D4E4CC" w:tentative="1">
      <w:start w:val="1"/>
      <w:numFmt w:val="bullet"/>
      <w:lvlText w:val="•"/>
      <w:lvlJc w:val="left"/>
      <w:pPr>
        <w:tabs>
          <w:tab w:val="num" w:pos="1440"/>
        </w:tabs>
        <w:ind w:left="1440" w:hanging="360"/>
      </w:pPr>
      <w:rPr>
        <w:rFonts w:ascii="Times New Roman" w:hAnsi="Times New Roman" w:hint="default"/>
      </w:rPr>
    </w:lvl>
    <w:lvl w:ilvl="2" w:tplc="0BEA5E88" w:tentative="1">
      <w:start w:val="1"/>
      <w:numFmt w:val="bullet"/>
      <w:lvlText w:val="•"/>
      <w:lvlJc w:val="left"/>
      <w:pPr>
        <w:tabs>
          <w:tab w:val="num" w:pos="2160"/>
        </w:tabs>
        <w:ind w:left="2160" w:hanging="360"/>
      </w:pPr>
      <w:rPr>
        <w:rFonts w:ascii="Times New Roman" w:hAnsi="Times New Roman" w:hint="default"/>
      </w:rPr>
    </w:lvl>
    <w:lvl w:ilvl="3" w:tplc="164CC9E2" w:tentative="1">
      <w:start w:val="1"/>
      <w:numFmt w:val="bullet"/>
      <w:lvlText w:val="•"/>
      <w:lvlJc w:val="left"/>
      <w:pPr>
        <w:tabs>
          <w:tab w:val="num" w:pos="2880"/>
        </w:tabs>
        <w:ind w:left="2880" w:hanging="360"/>
      </w:pPr>
      <w:rPr>
        <w:rFonts w:ascii="Times New Roman" w:hAnsi="Times New Roman" w:hint="default"/>
      </w:rPr>
    </w:lvl>
    <w:lvl w:ilvl="4" w:tplc="99802A4C" w:tentative="1">
      <w:start w:val="1"/>
      <w:numFmt w:val="bullet"/>
      <w:lvlText w:val="•"/>
      <w:lvlJc w:val="left"/>
      <w:pPr>
        <w:tabs>
          <w:tab w:val="num" w:pos="3600"/>
        </w:tabs>
        <w:ind w:left="3600" w:hanging="360"/>
      </w:pPr>
      <w:rPr>
        <w:rFonts w:ascii="Times New Roman" w:hAnsi="Times New Roman" w:hint="default"/>
      </w:rPr>
    </w:lvl>
    <w:lvl w:ilvl="5" w:tplc="2FE4A136" w:tentative="1">
      <w:start w:val="1"/>
      <w:numFmt w:val="bullet"/>
      <w:lvlText w:val="•"/>
      <w:lvlJc w:val="left"/>
      <w:pPr>
        <w:tabs>
          <w:tab w:val="num" w:pos="4320"/>
        </w:tabs>
        <w:ind w:left="4320" w:hanging="360"/>
      </w:pPr>
      <w:rPr>
        <w:rFonts w:ascii="Times New Roman" w:hAnsi="Times New Roman" w:hint="default"/>
      </w:rPr>
    </w:lvl>
    <w:lvl w:ilvl="6" w:tplc="46F803D0" w:tentative="1">
      <w:start w:val="1"/>
      <w:numFmt w:val="bullet"/>
      <w:lvlText w:val="•"/>
      <w:lvlJc w:val="left"/>
      <w:pPr>
        <w:tabs>
          <w:tab w:val="num" w:pos="5040"/>
        </w:tabs>
        <w:ind w:left="5040" w:hanging="360"/>
      </w:pPr>
      <w:rPr>
        <w:rFonts w:ascii="Times New Roman" w:hAnsi="Times New Roman" w:hint="default"/>
      </w:rPr>
    </w:lvl>
    <w:lvl w:ilvl="7" w:tplc="A3068574" w:tentative="1">
      <w:start w:val="1"/>
      <w:numFmt w:val="bullet"/>
      <w:lvlText w:val="•"/>
      <w:lvlJc w:val="left"/>
      <w:pPr>
        <w:tabs>
          <w:tab w:val="num" w:pos="5760"/>
        </w:tabs>
        <w:ind w:left="5760" w:hanging="360"/>
      </w:pPr>
      <w:rPr>
        <w:rFonts w:ascii="Times New Roman" w:hAnsi="Times New Roman" w:hint="default"/>
      </w:rPr>
    </w:lvl>
    <w:lvl w:ilvl="8" w:tplc="4A1A1E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8A5EDB"/>
    <w:multiLevelType w:val="hybridMultilevel"/>
    <w:tmpl w:val="63DA1BDC"/>
    <w:lvl w:ilvl="0" w:tplc="2C8A03D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B393005"/>
    <w:multiLevelType w:val="hybridMultilevel"/>
    <w:tmpl w:val="ECA64FCC"/>
    <w:lvl w:ilvl="0" w:tplc="A8CAF5A6">
      <w:start w:val="1"/>
      <w:numFmt w:val="bullet"/>
      <w:lvlText w:val="•"/>
      <w:lvlJc w:val="left"/>
      <w:pPr>
        <w:tabs>
          <w:tab w:val="num" w:pos="720"/>
        </w:tabs>
        <w:ind w:left="720" w:hanging="360"/>
      </w:pPr>
      <w:rPr>
        <w:rFonts w:ascii="Times New Roman" w:hAnsi="Times New Roman" w:hint="default"/>
      </w:rPr>
    </w:lvl>
    <w:lvl w:ilvl="1" w:tplc="9138BCAA">
      <w:start w:val="1"/>
      <w:numFmt w:val="bullet"/>
      <w:lvlText w:val="•"/>
      <w:lvlJc w:val="left"/>
      <w:pPr>
        <w:tabs>
          <w:tab w:val="num" w:pos="1440"/>
        </w:tabs>
        <w:ind w:left="1440" w:hanging="360"/>
      </w:pPr>
      <w:rPr>
        <w:rFonts w:ascii="Times New Roman" w:hAnsi="Times New Roman" w:hint="default"/>
      </w:rPr>
    </w:lvl>
    <w:lvl w:ilvl="2" w:tplc="4922E9C2" w:tentative="1">
      <w:start w:val="1"/>
      <w:numFmt w:val="bullet"/>
      <w:lvlText w:val="•"/>
      <w:lvlJc w:val="left"/>
      <w:pPr>
        <w:tabs>
          <w:tab w:val="num" w:pos="2160"/>
        </w:tabs>
        <w:ind w:left="2160" w:hanging="360"/>
      </w:pPr>
      <w:rPr>
        <w:rFonts w:ascii="Times New Roman" w:hAnsi="Times New Roman" w:hint="default"/>
      </w:rPr>
    </w:lvl>
    <w:lvl w:ilvl="3" w:tplc="470E5DF4" w:tentative="1">
      <w:start w:val="1"/>
      <w:numFmt w:val="bullet"/>
      <w:lvlText w:val="•"/>
      <w:lvlJc w:val="left"/>
      <w:pPr>
        <w:tabs>
          <w:tab w:val="num" w:pos="2880"/>
        </w:tabs>
        <w:ind w:left="2880" w:hanging="360"/>
      </w:pPr>
      <w:rPr>
        <w:rFonts w:ascii="Times New Roman" w:hAnsi="Times New Roman" w:hint="default"/>
      </w:rPr>
    </w:lvl>
    <w:lvl w:ilvl="4" w:tplc="D3FC03F0" w:tentative="1">
      <w:start w:val="1"/>
      <w:numFmt w:val="bullet"/>
      <w:lvlText w:val="•"/>
      <w:lvlJc w:val="left"/>
      <w:pPr>
        <w:tabs>
          <w:tab w:val="num" w:pos="3600"/>
        </w:tabs>
        <w:ind w:left="3600" w:hanging="360"/>
      </w:pPr>
      <w:rPr>
        <w:rFonts w:ascii="Times New Roman" w:hAnsi="Times New Roman" w:hint="default"/>
      </w:rPr>
    </w:lvl>
    <w:lvl w:ilvl="5" w:tplc="8C087114" w:tentative="1">
      <w:start w:val="1"/>
      <w:numFmt w:val="bullet"/>
      <w:lvlText w:val="•"/>
      <w:lvlJc w:val="left"/>
      <w:pPr>
        <w:tabs>
          <w:tab w:val="num" w:pos="4320"/>
        </w:tabs>
        <w:ind w:left="4320" w:hanging="360"/>
      </w:pPr>
      <w:rPr>
        <w:rFonts w:ascii="Times New Roman" w:hAnsi="Times New Roman" w:hint="default"/>
      </w:rPr>
    </w:lvl>
    <w:lvl w:ilvl="6" w:tplc="76A402C2" w:tentative="1">
      <w:start w:val="1"/>
      <w:numFmt w:val="bullet"/>
      <w:lvlText w:val="•"/>
      <w:lvlJc w:val="left"/>
      <w:pPr>
        <w:tabs>
          <w:tab w:val="num" w:pos="5040"/>
        </w:tabs>
        <w:ind w:left="5040" w:hanging="360"/>
      </w:pPr>
      <w:rPr>
        <w:rFonts w:ascii="Times New Roman" w:hAnsi="Times New Roman" w:hint="default"/>
      </w:rPr>
    </w:lvl>
    <w:lvl w:ilvl="7" w:tplc="1056119E" w:tentative="1">
      <w:start w:val="1"/>
      <w:numFmt w:val="bullet"/>
      <w:lvlText w:val="•"/>
      <w:lvlJc w:val="left"/>
      <w:pPr>
        <w:tabs>
          <w:tab w:val="num" w:pos="5760"/>
        </w:tabs>
        <w:ind w:left="5760" w:hanging="360"/>
      </w:pPr>
      <w:rPr>
        <w:rFonts w:ascii="Times New Roman" w:hAnsi="Times New Roman" w:hint="default"/>
      </w:rPr>
    </w:lvl>
    <w:lvl w:ilvl="8" w:tplc="2214ACA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5074F3F"/>
    <w:multiLevelType w:val="hybridMultilevel"/>
    <w:tmpl w:val="F108467A"/>
    <w:lvl w:ilvl="0" w:tplc="30101C5E">
      <w:start w:val="1"/>
      <w:numFmt w:val="bullet"/>
      <w:lvlText w:val="•"/>
      <w:lvlJc w:val="left"/>
      <w:pPr>
        <w:tabs>
          <w:tab w:val="num" w:pos="720"/>
        </w:tabs>
        <w:ind w:left="720" w:hanging="360"/>
      </w:pPr>
      <w:rPr>
        <w:rFonts w:ascii="Times New Roman" w:hAnsi="Times New Roman" w:hint="default"/>
      </w:rPr>
    </w:lvl>
    <w:lvl w:ilvl="1" w:tplc="A46090A2">
      <w:start w:val="1"/>
      <w:numFmt w:val="bullet"/>
      <w:lvlText w:val="•"/>
      <w:lvlJc w:val="left"/>
      <w:pPr>
        <w:tabs>
          <w:tab w:val="num" w:pos="1440"/>
        </w:tabs>
        <w:ind w:left="1440" w:hanging="360"/>
      </w:pPr>
      <w:rPr>
        <w:rFonts w:ascii="Times New Roman" w:hAnsi="Times New Roman" w:hint="default"/>
      </w:rPr>
    </w:lvl>
    <w:lvl w:ilvl="2" w:tplc="029C9C4C" w:tentative="1">
      <w:start w:val="1"/>
      <w:numFmt w:val="bullet"/>
      <w:lvlText w:val="•"/>
      <w:lvlJc w:val="left"/>
      <w:pPr>
        <w:tabs>
          <w:tab w:val="num" w:pos="2160"/>
        </w:tabs>
        <w:ind w:left="2160" w:hanging="360"/>
      </w:pPr>
      <w:rPr>
        <w:rFonts w:ascii="Times New Roman" w:hAnsi="Times New Roman" w:hint="default"/>
      </w:rPr>
    </w:lvl>
    <w:lvl w:ilvl="3" w:tplc="A7C00D52" w:tentative="1">
      <w:start w:val="1"/>
      <w:numFmt w:val="bullet"/>
      <w:lvlText w:val="•"/>
      <w:lvlJc w:val="left"/>
      <w:pPr>
        <w:tabs>
          <w:tab w:val="num" w:pos="2880"/>
        </w:tabs>
        <w:ind w:left="2880" w:hanging="360"/>
      </w:pPr>
      <w:rPr>
        <w:rFonts w:ascii="Times New Roman" w:hAnsi="Times New Roman" w:hint="default"/>
      </w:rPr>
    </w:lvl>
    <w:lvl w:ilvl="4" w:tplc="3F96E4BA" w:tentative="1">
      <w:start w:val="1"/>
      <w:numFmt w:val="bullet"/>
      <w:lvlText w:val="•"/>
      <w:lvlJc w:val="left"/>
      <w:pPr>
        <w:tabs>
          <w:tab w:val="num" w:pos="3600"/>
        </w:tabs>
        <w:ind w:left="3600" w:hanging="360"/>
      </w:pPr>
      <w:rPr>
        <w:rFonts w:ascii="Times New Roman" w:hAnsi="Times New Roman" w:hint="default"/>
      </w:rPr>
    </w:lvl>
    <w:lvl w:ilvl="5" w:tplc="3536D7C2" w:tentative="1">
      <w:start w:val="1"/>
      <w:numFmt w:val="bullet"/>
      <w:lvlText w:val="•"/>
      <w:lvlJc w:val="left"/>
      <w:pPr>
        <w:tabs>
          <w:tab w:val="num" w:pos="4320"/>
        </w:tabs>
        <w:ind w:left="4320" w:hanging="360"/>
      </w:pPr>
      <w:rPr>
        <w:rFonts w:ascii="Times New Roman" w:hAnsi="Times New Roman" w:hint="default"/>
      </w:rPr>
    </w:lvl>
    <w:lvl w:ilvl="6" w:tplc="D28C0400" w:tentative="1">
      <w:start w:val="1"/>
      <w:numFmt w:val="bullet"/>
      <w:lvlText w:val="•"/>
      <w:lvlJc w:val="left"/>
      <w:pPr>
        <w:tabs>
          <w:tab w:val="num" w:pos="5040"/>
        </w:tabs>
        <w:ind w:left="5040" w:hanging="360"/>
      </w:pPr>
      <w:rPr>
        <w:rFonts w:ascii="Times New Roman" w:hAnsi="Times New Roman" w:hint="default"/>
      </w:rPr>
    </w:lvl>
    <w:lvl w:ilvl="7" w:tplc="B32AE656" w:tentative="1">
      <w:start w:val="1"/>
      <w:numFmt w:val="bullet"/>
      <w:lvlText w:val="•"/>
      <w:lvlJc w:val="left"/>
      <w:pPr>
        <w:tabs>
          <w:tab w:val="num" w:pos="5760"/>
        </w:tabs>
        <w:ind w:left="5760" w:hanging="360"/>
      </w:pPr>
      <w:rPr>
        <w:rFonts w:ascii="Times New Roman" w:hAnsi="Times New Roman" w:hint="default"/>
      </w:rPr>
    </w:lvl>
    <w:lvl w:ilvl="8" w:tplc="180E27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36"/>
    <w:rsid w:val="000034CA"/>
    <w:rsid w:val="00047EAD"/>
    <w:rsid w:val="00077604"/>
    <w:rsid w:val="00267B4B"/>
    <w:rsid w:val="002B1110"/>
    <w:rsid w:val="002D400D"/>
    <w:rsid w:val="00410290"/>
    <w:rsid w:val="00412B56"/>
    <w:rsid w:val="005840F4"/>
    <w:rsid w:val="005C78D7"/>
    <w:rsid w:val="00760431"/>
    <w:rsid w:val="007D0F62"/>
    <w:rsid w:val="00992A48"/>
    <w:rsid w:val="009E1136"/>
    <w:rsid w:val="00C70F4D"/>
    <w:rsid w:val="00CB6C06"/>
    <w:rsid w:val="00CE3E44"/>
    <w:rsid w:val="00D46821"/>
    <w:rsid w:val="00E51647"/>
    <w:rsid w:val="00E82A51"/>
    <w:rsid w:val="00EB7DCE"/>
    <w:rsid w:val="00F02534"/>
    <w:rsid w:val="00F4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B5102-0AAC-4A2A-A8E2-4511FC49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136"/>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E1136"/>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E1136"/>
  </w:style>
  <w:style w:type="paragraph" w:styleId="ListParagraph">
    <w:name w:val="List Paragraph"/>
    <w:basedOn w:val="Normal"/>
    <w:uiPriority w:val="34"/>
    <w:qFormat/>
    <w:rsid w:val="009E1136"/>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9E1136"/>
  </w:style>
  <w:style w:type="paragraph" w:styleId="BalloonText">
    <w:name w:val="Balloon Text"/>
    <w:basedOn w:val="Normal"/>
    <w:link w:val="BalloonTextChar"/>
    <w:uiPriority w:val="99"/>
    <w:semiHidden/>
    <w:unhideWhenUsed/>
    <w:rsid w:val="00412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Owner</cp:lastModifiedBy>
  <cp:revision>2</cp:revision>
  <cp:lastPrinted>2014-09-09T16:02:00Z</cp:lastPrinted>
  <dcterms:created xsi:type="dcterms:W3CDTF">2016-09-06T14:02:00Z</dcterms:created>
  <dcterms:modified xsi:type="dcterms:W3CDTF">2016-09-06T14:02:00Z</dcterms:modified>
</cp:coreProperties>
</file>