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12" w:rsidRDefault="00D16E12" w:rsidP="00D16E12">
      <w:proofErr w:type="spellStart"/>
      <w:r>
        <w:rPr>
          <w:lang w:val="en-CA"/>
        </w:rPr>
        <w:t>Lect</w:t>
      </w:r>
      <w:proofErr w:type="spellEnd"/>
      <w:r>
        <w:rPr>
          <w:lang w:val="en-CA"/>
        </w:rPr>
        <w:t xml:space="preserve"> 36</w:t>
      </w:r>
    </w:p>
    <w:p w:rsidR="00D16E12" w:rsidRDefault="00D16E12" w:rsidP="00D16E12">
      <w:r>
        <w:t>One sovereign</w:t>
      </w:r>
      <w:r w:rsidR="00506A06">
        <w:t>’</w:t>
      </w:r>
      <w:r>
        <w:t>s law in another sovereign’s courts</w:t>
      </w:r>
    </w:p>
    <w:p w:rsidR="00D16E12" w:rsidRDefault="00D16E12" w:rsidP="00D16E12">
      <w:r>
        <w:t>Federal courts take state law actions, actions under the law of other nations</w:t>
      </w:r>
    </w:p>
    <w:p w:rsidR="00D16E12" w:rsidRDefault="00D16E12" w:rsidP="00D16E12">
      <w:proofErr w:type="gramStart"/>
      <w:r>
        <w:t>state</w:t>
      </w:r>
      <w:proofErr w:type="gramEnd"/>
      <w:r>
        <w:t xml:space="preserve"> courts take federal actions, sister state actions, actions under the law of other nations</w:t>
      </w:r>
    </w:p>
    <w:p w:rsidR="00D16E12" w:rsidRDefault="00D16E12" w:rsidP="00D16E12"/>
    <w:p w:rsidR="00D16E12" w:rsidRDefault="00D16E12" w:rsidP="00D16E12">
      <w:proofErr w:type="gramStart"/>
      <w:r>
        <w:t>we’re</w:t>
      </w:r>
      <w:proofErr w:type="gramEnd"/>
      <w:r>
        <w:t xml:space="preserve"> interested in esp</w:t>
      </w:r>
      <w:r w:rsidR="0065223A">
        <w:t>ecially</w:t>
      </w:r>
      <w:r w:rsidR="00506A06">
        <w:t xml:space="preserve"> in a</w:t>
      </w:r>
      <w:r>
        <w:t xml:space="preserve"> fed </w:t>
      </w:r>
      <w:proofErr w:type="spellStart"/>
      <w:r>
        <w:t>ct</w:t>
      </w:r>
      <w:proofErr w:type="spellEnd"/>
      <w:r>
        <w:t xml:space="preserve"> taking state law</w:t>
      </w:r>
      <w:r w:rsidR="0065223A">
        <w:t xml:space="preserve"> action</w:t>
      </w:r>
      <w:r w:rsidR="00506A06">
        <w:t xml:space="preserve"> (diversity or supplemental jurisdiction)</w:t>
      </w:r>
    </w:p>
    <w:p w:rsidR="00D16E12" w:rsidRDefault="00D16E12" w:rsidP="00D16E12">
      <w:r>
        <w:t>Brings up a number of puzzles</w:t>
      </w:r>
    </w:p>
    <w:p w:rsidR="00D16E12" w:rsidRDefault="00D16E12" w:rsidP="00D16E12">
      <w:r>
        <w:t xml:space="preserve">First is – how does </w:t>
      </w:r>
      <w:r w:rsidR="00506A06">
        <w:t xml:space="preserve">fed </w:t>
      </w:r>
      <w:proofErr w:type="spellStart"/>
      <w:r w:rsidR="00506A06">
        <w:t>ct</w:t>
      </w:r>
      <w:proofErr w:type="spellEnd"/>
      <w:r>
        <w:t xml:space="preserve"> interpret state law</w:t>
      </w:r>
      <w:r w:rsidR="0065223A">
        <w:t>?</w:t>
      </w:r>
    </w:p>
    <w:p w:rsidR="00D16E12" w:rsidRDefault="00D16E12" w:rsidP="00D16E12">
      <w:r>
        <w:t xml:space="preserve">Second – how much </w:t>
      </w:r>
      <w:r w:rsidR="0065223A">
        <w:t xml:space="preserve">state </w:t>
      </w:r>
      <w:r>
        <w:t>procedure follows state law into federal court</w:t>
      </w:r>
      <w:r w:rsidR="0065223A">
        <w:t>?</w:t>
      </w:r>
    </w:p>
    <w:p w:rsidR="00D16E12" w:rsidRDefault="00D16E12" w:rsidP="00D16E12"/>
    <w:p w:rsidR="00D16E12" w:rsidRDefault="0065223A" w:rsidP="00D16E12">
      <w:r>
        <w:t>How to interpret state law</w:t>
      </w:r>
    </w:p>
    <w:p w:rsidR="0065223A" w:rsidRDefault="0065223A" w:rsidP="0065223A">
      <w:pPr>
        <w:pStyle w:val="ListParagraph"/>
        <w:numPr>
          <w:ilvl w:val="0"/>
          <w:numId w:val="16"/>
        </w:numPr>
      </w:pPr>
      <w:r>
        <w:t xml:space="preserve">One might think it is obvious that one must respect state </w:t>
      </w:r>
      <w:proofErr w:type="spellStart"/>
      <w:r>
        <w:t>SCt</w:t>
      </w:r>
      <w:proofErr w:type="spellEnd"/>
      <w:r>
        <w:t xml:space="preserve"> decisions concerning the common law in the state – but that was not always so</w:t>
      </w:r>
    </w:p>
    <w:p w:rsidR="0065223A" w:rsidRDefault="0065223A" w:rsidP="0065223A">
      <w:pPr>
        <w:pStyle w:val="ListParagraph"/>
        <w:numPr>
          <w:ilvl w:val="0"/>
          <w:numId w:val="16"/>
        </w:numPr>
      </w:pPr>
    </w:p>
    <w:p w:rsidR="00D16E12" w:rsidRDefault="0065223A" w:rsidP="00D16E12">
      <w:pPr>
        <w:pStyle w:val="ListParagraph"/>
        <w:ind w:left="1860"/>
      </w:pPr>
      <w:r w:rsidRPr="0065223A">
        <w:t>Swift v. Tyson (US 1842)</w:t>
      </w:r>
      <w:r>
        <w:t xml:space="preserve"> (Story, J.)</w:t>
      </w:r>
      <w:r w:rsidRPr="0065223A">
        <w:br/>
      </w:r>
      <w:r w:rsidRPr="0065223A">
        <w:br/>
        <w:t>P sues D in federal court in New York concerning commercial paper issued in New York.</w:t>
      </w:r>
      <w:r w:rsidRPr="0065223A">
        <w:br/>
        <w:t>The Supreme Court held that in interpreting the general common law prevailing in New York, a federal court need not follow opinions of New York state courts.</w:t>
      </w:r>
    </w:p>
    <w:p w:rsidR="0065223A" w:rsidRDefault="0065223A" w:rsidP="00D16E12">
      <w:pPr>
        <w:pStyle w:val="ListParagraph"/>
        <w:ind w:left="1860"/>
      </w:pPr>
    </w:p>
    <w:p w:rsidR="0065223A" w:rsidRDefault="0065223A" w:rsidP="00D16E12">
      <w:pPr>
        <w:pStyle w:val="ListParagraph"/>
        <w:ind w:left="1860"/>
      </w:pPr>
      <w:r>
        <w:t xml:space="preserve">But there was a problem - </w:t>
      </w:r>
    </w:p>
    <w:p w:rsidR="0065223A" w:rsidRDefault="0065223A" w:rsidP="00D16E12">
      <w:pPr>
        <w:pStyle w:val="ListParagraph"/>
        <w:ind w:left="1860"/>
      </w:pPr>
      <w:r w:rsidRPr="0065223A">
        <w:t>Rules of Decision Act</w:t>
      </w:r>
      <w:r w:rsidRPr="0065223A">
        <w:br/>
        <w:t>28 U.S.C. § 1652</w:t>
      </w:r>
      <w:r w:rsidRPr="0065223A">
        <w:br/>
      </w:r>
      <w:proofErr w:type="gramStart"/>
      <w:r w:rsidRPr="0065223A">
        <w:t>The</w:t>
      </w:r>
      <w:proofErr w:type="gramEnd"/>
      <w:r w:rsidRPr="0065223A">
        <w:t xml:space="preserve"> laws of the several states, except where the Constitution or treaties of the United States or Acts of Congress otherwise require or provide, shall be regarded as rules of decision in civil actions in the courts of the United States, in cases where they apply.</w:t>
      </w:r>
    </w:p>
    <w:p w:rsidR="0065223A" w:rsidRDefault="0065223A" w:rsidP="00D16E12">
      <w:pPr>
        <w:pStyle w:val="ListParagraph"/>
        <w:ind w:left="1860"/>
      </w:pPr>
    </w:p>
    <w:p w:rsidR="0065223A" w:rsidRDefault="0065223A" w:rsidP="00D16E12">
      <w:pPr>
        <w:pStyle w:val="ListParagraph"/>
        <w:ind w:left="1860"/>
      </w:pPr>
      <w:r w:rsidRPr="0065223A">
        <w:t>Story, J. – “laws” in the RDA refers to state statutes and to common law rules that are local – not to the general common law</w:t>
      </w:r>
    </w:p>
    <w:p w:rsidR="0065223A" w:rsidRDefault="0065223A" w:rsidP="00D16E12">
      <w:pPr>
        <w:pStyle w:val="ListParagraph"/>
        <w:ind w:left="1860"/>
      </w:pPr>
    </w:p>
    <w:p w:rsidR="0065223A" w:rsidRDefault="0065223A" w:rsidP="00D16E12">
      <w:pPr>
        <w:pStyle w:val="ListParagraph"/>
        <w:ind w:left="1860"/>
      </w:pPr>
    </w:p>
    <w:p w:rsidR="00D16E12" w:rsidRDefault="0065223A" w:rsidP="00D16E12">
      <w:pPr>
        <w:pStyle w:val="ListParagraph"/>
        <w:ind w:left="1860"/>
      </w:pPr>
      <w:r>
        <w:t>Why no deference to state court decisions?</w:t>
      </w:r>
    </w:p>
    <w:p w:rsidR="00D16E12" w:rsidRDefault="00D16E12" w:rsidP="00D16E12">
      <w:pPr>
        <w:pStyle w:val="ListParagraph"/>
        <w:numPr>
          <w:ilvl w:val="0"/>
          <w:numId w:val="1"/>
        </w:numPr>
      </w:pPr>
      <w:proofErr w:type="gramStart"/>
      <w:r>
        <w:lastRenderedPageBreak/>
        <w:t>was</w:t>
      </w:r>
      <w:proofErr w:type="gramEnd"/>
      <w:r>
        <w:t xml:space="preserve"> it because </w:t>
      </w:r>
      <w:r w:rsidR="0065223A">
        <w:t>the general common law</w:t>
      </w:r>
      <w:r>
        <w:t xml:space="preserve"> was federal law?</w:t>
      </w:r>
    </w:p>
    <w:p w:rsidR="00D16E12" w:rsidRDefault="00D16E12" w:rsidP="00D16E12">
      <w:pPr>
        <w:pStyle w:val="ListParagraph"/>
        <w:numPr>
          <w:ilvl w:val="2"/>
          <w:numId w:val="1"/>
        </w:numPr>
      </w:pPr>
      <w:r>
        <w:t>NO</w:t>
      </w:r>
    </w:p>
    <w:p w:rsidR="00D16E12" w:rsidRDefault="00D16E12" w:rsidP="00D16E12">
      <w:pPr>
        <w:pStyle w:val="ListParagraph"/>
        <w:numPr>
          <w:ilvl w:val="2"/>
          <w:numId w:val="1"/>
        </w:numPr>
      </w:pPr>
      <w:r>
        <w:t xml:space="preserve">if </w:t>
      </w:r>
      <w:r w:rsidR="0065223A">
        <w:t>it were it</w:t>
      </w:r>
      <w:r>
        <w:t xml:space="preserve"> would be binding in NY state court</w:t>
      </w:r>
    </w:p>
    <w:p w:rsidR="0065223A" w:rsidRDefault="0065223A" w:rsidP="0065223A">
      <w:pPr>
        <w:pStyle w:val="ListParagraph"/>
        <w:numPr>
          <w:ilvl w:val="2"/>
          <w:numId w:val="1"/>
        </w:numPr>
      </w:pPr>
      <w:r>
        <w:t xml:space="preserve">But NY state courts were free to ignore what the </w:t>
      </w:r>
      <w:proofErr w:type="spellStart"/>
      <w:r>
        <w:t>USSCt</w:t>
      </w:r>
      <w:proofErr w:type="spellEnd"/>
      <w:r>
        <w:t xml:space="preserve"> said about the</w:t>
      </w:r>
      <w:r w:rsidR="00506A06">
        <w:t xml:space="preserve"> general</w:t>
      </w:r>
      <w:r>
        <w:t xml:space="preserve"> common law in NY</w:t>
      </w:r>
    </w:p>
    <w:p w:rsidR="00D16E12" w:rsidRDefault="00D16E12" w:rsidP="0065223A"/>
    <w:p w:rsidR="00D16E12" w:rsidRDefault="00506A06" w:rsidP="0065223A">
      <w:r>
        <w:t>WHY no deference then?</w:t>
      </w:r>
    </w:p>
    <w:p w:rsidR="00D16E12" w:rsidRDefault="0065223A" w:rsidP="00D16E12">
      <w:pPr>
        <w:pStyle w:val="ListParagraph"/>
        <w:numPr>
          <w:ilvl w:val="0"/>
          <w:numId w:val="1"/>
        </w:numPr>
      </w:pPr>
      <w:r>
        <w:t xml:space="preserve">The usual story is that </w:t>
      </w:r>
      <w:r w:rsidRPr="00506A06">
        <w:rPr>
          <w:i/>
        </w:rPr>
        <w:t>Swift</w:t>
      </w:r>
      <w:r>
        <w:t xml:space="preserve"> was committed to </w:t>
      </w:r>
      <w:r w:rsidR="00D16E12">
        <w:t>natural law</w:t>
      </w:r>
    </w:p>
    <w:p w:rsidR="0065223A" w:rsidRDefault="0065223A" w:rsidP="00C91ED0">
      <w:pPr>
        <w:pStyle w:val="ListParagraph"/>
        <w:numPr>
          <w:ilvl w:val="0"/>
          <w:numId w:val="1"/>
        </w:numPr>
      </w:pPr>
      <w:r>
        <w:t xml:space="preserve">- </w:t>
      </w:r>
      <w:r w:rsidRPr="0065223A">
        <w:t xml:space="preserve"> the common law is a “brooding omnipresence” that applies in New York whatever New York officials say</w:t>
      </w:r>
      <w:r w:rsidRPr="0065223A">
        <w:br/>
      </w:r>
    </w:p>
    <w:p w:rsidR="0065223A" w:rsidRDefault="0065223A" w:rsidP="00D16E12">
      <w:pPr>
        <w:pStyle w:val="ListParagraph"/>
        <w:numPr>
          <w:ilvl w:val="0"/>
          <w:numId w:val="1"/>
        </w:numPr>
      </w:pPr>
    </w:p>
    <w:p w:rsidR="00D16E12" w:rsidRDefault="00D16E12" w:rsidP="00D16E12">
      <w:pPr>
        <w:pStyle w:val="ListParagraph"/>
        <w:numPr>
          <w:ilvl w:val="0"/>
          <w:numId w:val="1"/>
        </w:numPr>
      </w:pPr>
      <w:r>
        <w:t>that’s wrong</w:t>
      </w:r>
      <w:r w:rsidR="0065223A">
        <w:t xml:space="preserve"> – Swift was compatible with positivism</w:t>
      </w:r>
    </w:p>
    <w:p w:rsidR="0065223A" w:rsidRDefault="0065223A" w:rsidP="0065223A">
      <w:r w:rsidRPr="0065223A">
        <w:t>positivism – the existence and content of the law is solel</w:t>
      </w:r>
      <w:r>
        <w:t>y a matter of social facts</w:t>
      </w:r>
      <w:r w:rsidR="00506A06">
        <w:t xml:space="preserve"> about people in a jurisdiction</w:t>
      </w:r>
      <w:r w:rsidRPr="0065223A">
        <w:br/>
        <w:t>e.g. if tomorrow everyone started acting as if Michael Green’s word was law, my word would be law</w:t>
      </w:r>
    </w:p>
    <w:p w:rsidR="0065223A" w:rsidRDefault="0065223A" w:rsidP="0065223A">
      <w:proofErr w:type="gramStart"/>
      <w:r w:rsidRPr="0065223A">
        <w:t>natural</w:t>
      </w:r>
      <w:proofErr w:type="gramEnd"/>
      <w:r w:rsidRPr="0065223A">
        <w:t xml:space="preserve"> law theory – the existence and content of the law is not (or not solely) a matter of social facts</w:t>
      </w:r>
    </w:p>
    <w:p w:rsidR="0065223A" w:rsidRDefault="0065223A" w:rsidP="0065223A"/>
    <w:p w:rsidR="0065223A" w:rsidRDefault="0065223A" w:rsidP="0065223A">
      <w:pPr>
        <w:pStyle w:val="ListParagraph"/>
        <w:numPr>
          <w:ilvl w:val="0"/>
          <w:numId w:val="1"/>
        </w:numPr>
      </w:pPr>
      <w:r>
        <w:t>Swift was compatible with positivism:</w:t>
      </w:r>
      <w:r w:rsidRPr="0065223A">
        <w:t xml:space="preserve"> the common law applies in New York only because New York officials say so, </w:t>
      </w:r>
      <w:r w:rsidRPr="0065223A">
        <w:rPr>
          <w:i/>
          <w:iCs/>
        </w:rPr>
        <w:t>BUT</w:t>
      </w:r>
      <w:r w:rsidRPr="0065223A">
        <w:t xml:space="preserve"> New York officials </w:t>
      </w:r>
      <w:r w:rsidRPr="0065223A">
        <w:rPr>
          <w:i/>
          <w:iCs/>
        </w:rPr>
        <w:t>want</w:t>
      </w:r>
      <w:r w:rsidRPr="0065223A">
        <w:t xml:space="preserve"> federal (and sister state) courts to come to their own judgment about what the common law in New York is</w:t>
      </w:r>
      <w:r w:rsidR="00506A06">
        <w:t xml:space="preserve"> – the common law standard is thought of as a standard that transcends the decisions of NY state courts, but it applies in NY only because NY  officials say so</w:t>
      </w:r>
    </w:p>
    <w:p w:rsidR="0065223A" w:rsidRDefault="0065223A" w:rsidP="0065223A">
      <w:pPr>
        <w:ind w:left="360"/>
      </w:pPr>
    </w:p>
    <w:p w:rsidR="0065223A" w:rsidRDefault="0065223A" w:rsidP="0065223A">
      <w:pPr>
        <w:ind w:left="360"/>
      </w:pPr>
      <w:r w:rsidRPr="0065223A">
        <w:t>evidence of positivism</w:t>
      </w:r>
      <w:r w:rsidR="00506A06">
        <w:t xml:space="preserve"> in Swift</w:t>
      </w:r>
      <w:r w:rsidRPr="0065223A">
        <w:br/>
      </w:r>
      <w:r w:rsidRPr="0065223A">
        <w:br/>
        <w:t xml:space="preserve">even under </w:t>
      </w:r>
      <w:r w:rsidRPr="0065223A">
        <w:rPr>
          <w:i/>
          <w:iCs/>
        </w:rPr>
        <w:t>Swift</w:t>
      </w:r>
      <w:r w:rsidRPr="0065223A">
        <w:t>, federal courts had to follow court decisions of common law jurisdictions concerning statutes and common law rules about loc</w:t>
      </w:r>
      <w:r>
        <w:t>al matters (e.g. real property)</w:t>
      </w:r>
      <w:r w:rsidRPr="0065223A">
        <w:br/>
        <w:t>and federal courts had to follow the court decisions of jurisdictions that do not have a common law system (e.g. Louisiana, Spain</w:t>
      </w:r>
      <w:r>
        <w:t>, Indian tribes</w:t>
      </w:r>
      <w:r w:rsidRPr="0065223A">
        <w:t>).</w:t>
      </w:r>
    </w:p>
    <w:p w:rsidR="0065223A" w:rsidRDefault="0065223A" w:rsidP="0065223A"/>
    <w:p w:rsidR="0065223A" w:rsidRDefault="0065223A" w:rsidP="0065223A">
      <w:r>
        <w:t>Green</w:t>
      </w:r>
      <w:r w:rsidR="00506A06">
        <w:t>’s reading</w:t>
      </w:r>
      <w:proofErr w:type="gramStart"/>
      <w:r>
        <w:t>:</w:t>
      </w:r>
      <w:proofErr w:type="gramEnd"/>
      <w:r w:rsidRPr="0065223A">
        <w:br/>
        <w:t xml:space="preserve">under </w:t>
      </w:r>
      <w:r w:rsidRPr="0065223A">
        <w:rPr>
          <w:i/>
          <w:iCs/>
        </w:rPr>
        <w:t>Swift</w:t>
      </w:r>
      <w:r w:rsidRPr="0065223A">
        <w:t xml:space="preserve">, federal courts could come to their own conclusion about </w:t>
      </w:r>
      <w:r>
        <w:t>the general</w:t>
      </w:r>
      <w:r w:rsidRPr="0065223A">
        <w:t xml:space="preserve"> common law</w:t>
      </w:r>
      <w:r>
        <w:t xml:space="preserve"> in a state</w:t>
      </w:r>
      <w:r w:rsidRPr="0065223A">
        <w:t xml:space="preserve"> because the states’ officials let them do so</w:t>
      </w:r>
    </w:p>
    <w:p w:rsidR="0065223A" w:rsidRDefault="0065223A" w:rsidP="00506A06">
      <w:pPr>
        <w:pStyle w:val="ListParagraph"/>
        <w:ind w:left="2160"/>
      </w:pPr>
    </w:p>
    <w:p w:rsidR="0065223A" w:rsidRDefault="0065223A" w:rsidP="00506A06">
      <w:pPr>
        <w:pStyle w:val="ListParagraph"/>
        <w:ind w:left="2160"/>
      </w:pPr>
    </w:p>
    <w:p w:rsidR="00D16E12" w:rsidRDefault="00D16E12" w:rsidP="00D16E12"/>
    <w:p w:rsidR="00D16E12" w:rsidRDefault="0065223A" w:rsidP="00D16E12">
      <w:r>
        <w:t>But the Swift system had problems – forum shopping</w:t>
      </w:r>
    </w:p>
    <w:p w:rsidR="0065223A" w:rsidRDefault="0065223A" w:rsidP="00D16E12">
      <w:r w:rsidRPr="0065223A">
        <w:t>Black &amp; White Taxicab (US 1928) –</w:t>
      </w:r>
      <w:r w:rsidRPr="0065223A">
        <w:br/>
        <w:t>The P Corp. (Ky.) wants to sue the D Corp. (Ky.) concerning a Kentucky contract.</w:t>
      </w:r>
      <w:r w:rsidRPr="0065223A">
        <w:br/>
        <w:t xml:space="preserve">It likes the way federal courts have interpreted the common law on the matter better than the way Ky. state courts have. </w:t>
      </w:r>
      <w:r w:rsidRPr="0065223A">
        <w:br/>
        <w:t xml:space="preserve">So it reincorporates in Tenn. and sues the D Corp. in federal court in </w:t>
      </w:r>
      <w:proofErr w:type="gramStart"/>
      <w:r w:rsidRPr="0065223A">
        <w:t>Ky.</w:t>
      </w:r>
      <w:proofErr w:type="gramEnd"/>
    </w:p>
    <w:p w:rsidR="0065223A" w:rsidRDefault="0065223A" w:rsidP="00D16E12"/>
    <w:p w:rsidR="0065223A" w:rsidRDefault="0065223A" w:rsidP="00D16E12">
      <w:r>
        <w:t>Also state officials began to change their conception of the state’s common law</w:t>
      </w:r>
      <w:r w:rsidR="00955330">
        <w:t xml:space="preserve"> – the</w:t>
      </w:r>
      <w:r w:rsidR="00506A06">
        <w:t>y</w:t>
      </w:r>
      <w:r w:rsidR="00955330">
        <w:t xml:space="preserve"> began to understand their courts’ decisions as binding on sister state and federal courts when entertaining common law actions</w:t>
      </w:r>
      <w:r w:rsidR="00506A06">
        <w:t xml:space="preserve"> that arise</w:t>
      </w:r>
      <w:r w:rsidR="00955330">
        <w:t xml:space="preserve"> within the state</w:t>
      </w:r>
    </w:p>
    <w:p w:rsidR="0065223A" w:rsidRDefault="00536597" w:rsidP="00D16E12">
      <w:r>
        <w:t>So –</w:t>
      </w:r>
    </w:p>
    <w:p w:rsidR="00536597" w:rsidRDefault="00536597" w:rsidP="00D16E12">
      <w:r w:rsidRPr="00536597">
        <w:t>Erie R.R. v. Tompkins (US 1938</w:t>
      </w:r>
      <w:proofErr w:type="gramStart"/>
      <w:r w:rsidRPr="00536597">
        <w:t>)</w:t>
      </w:r>
      <w:proofErr w:type="gramEnd"/>
      <w:r w:rsidRPr="00536597">
        <w:br/>
      </w:r>
      <w:r w:rsidRPr="00536597">
        <w:br/>
        <w:t>Tompkins (a citizen of Pa) sued Erie RR (a citizen of NY) for negligence in connection with an accident in Pa in which he was trespassing on Erie’s property</w:t>
      </w:r>
      <w:r w:rsidRPr="00536597">
        <w:br/>
        <w:t>What is the duty of care to trespassers?</w:t>
      </w:r>
      <w:r w:rsidRPr="00536597">
        <w:br/>
        <w:t xml:space="preserve">Under </w:t>
      </w:r>
      <w:r w:rsidRPr="00536597">
        <w:rPr>
          <w:i/>
          <w:iCs/>
        </w:rPr>
        <w:t>Swift</w:t>
      </w:r>
      <w:r w:rsidRPr="00536597">
        <w:t>, a federal court could come to its own conclusion.</w:t>
      </w:r>
    </w:p>
    <w:p w:rsidR="00536597" w:rsidRDefault="00536597" w:rsidP="00D16E12">
      <w:proofErr w:type="spellStart"/>
      <w:r>
        <w:t>SCt</w:t>
      </w:r>
      <w:proofErr w:type="spellEnd"/>
      <w:r>
        <w:t xml:space="preserve"> held that Pa </w:t>
      </w:r>
      <w:proofErr w:type="spellStart"/>
      <w:r>
        <w:t>SCt</w:t>
      </w:r>
      <w:proofErr w:type="spellEnd"/>
      <w:r>
        <w:t xml:space="preserve"> decisions had to be respected</w:t>
      </w:r>
    </w:p>
    <w:p w:rsidR="00536597" w:rsidRDefault="00536597" w:rsidP="00D16E12">
      <w:r w:rsidRPr="00536597">
        <w:t xml:space="preserve">Upshot of </w:t>
      </w:r>
      <w:r w:rsidRPr="00536597">
        <w:rPr>
          <w:i/>
          <w:iCs/>
        </w:rPr>
        <w:t>Erie</w:t>
      </w:r>
      <w:r w:rsidRPr="00536597">
        <w:t>:</w:t>
      </w:r>
      <w:r w:rsidRPr="00536597">
        <w:br/>
      </w:r>
      <w:r w:rsidRPr="00536597">
        <w:br/>
        <w:t>When entertaining a state law cause of action (e.g. in diversity, supplemental jurisdiction) the federal court should apply state law as interpreted by that state’s courts</w:t>
      </w:r>
      <w:r w:rsidRPr="00536597">
        <w:br/>
        <w:t>- this applies to common law cases too!</w:t>
      </w:r>
    </w:p>
    <w:p w:rsidR="00536597" w:rsidRDefault="00506A06" w:rsidP="00D16E12">
      <w:r>
        <w:t>NOTE: In</w:t>
      </w:r>
      <w:r w:rsidR="00536597">
        <w:t xml:space="preserve"> Erie J. Brandeis said the following: </w:t>
      </w:r>
      <w:r w:rsidR="00536597" w:rsidRPr="00536597">
        <w:t>“There is no general federal common law.”</w:t>
      </w:r>
    </w:p>
    <w:p w:rsidR="00536597" w:rsidRDefault="00536597" w:rsidP="00D16E12">
      <w:r>
        <w:t>Does that mean that there really is no federal common law (all federal law is statutory or constitutional)?</w:t>
      </w:r>
    </w:p>
    <w:p w:rsidR="00536597" w:rsidRDefault="00536597" w:rsidP="00D16E12">
      <w:r>
        <w:t xml:space="preserve">No – </w:t>
      </w:r>
    </w:p>
    <w:p w:rsidR="00536597" w:rsidRDefault="00536597" w:rsidP="00D16E12">
      <w:r>
        <w:t>First of all there is definitely federal procedural common law (e.g. claim and issue preclusion)</w:t>
      </w:r>
    </w:p>
    <w:p w:rsidR="00536597" w:rsidRDefault="00536597" w:rsidP="00D16E12">
      <w:r>
        <w:t xml:space="preserve">But there is also federal substantive common law </w:t>
      </w:r>
    </w:p>
    <w:p w:rsidR="00536597" w:rsidRDefault="00506A06" w:rsidP="00D16E12">
      <w:proofErr w:type="gramStart"/>
      <w:r>
        <w:lastRenderedPageBreak/>
        <w:t>e.g</w:t>
      </w:r>
      <w:proofErr w:type="gramEnd"/>
      <w:r>
        <w:t xml:space="preserve">. </w:t>
      </w:r>
      <w:r w:rsidR="00536597" w:rsidRPr="00536597">
        <w:t>Boyle v. United Technologies Corp. (US 1988)</w:t>
      </w:r>
      <w:r w:rsidR="00536597" w:rsidRPr="00536597">
        <w:br/>
        <w:t xml:space="preserve">Estate of a serviceman sued a federal military contractor under Virginia tort law in federal court for a design flaw in a helicopter that led to his death. </w:t>
      </w:r>
      <w:r w:rsidR="00536597" w:rsidRPr="00536597">
        <w:br/>
        <w:t>Contractor asserted federal common law defense of immunity for federal military contractors.</w:t>
      </w:r>
    </w:p>
    <w:p w:rsidR="00536597" w:rsidRDefault="00536597" w:rsidP="00D16E12">
      <w:r>
        <w:t>This is federal substantive common law binding on state courts – it preempts or displaced state law</w:t>
      </w:r>
    </w:p>
    <w:p w:rsidR="00536597" w:rsidRDefault="00536597" w:rsidP="00D16E12"/>
    <w:p w:rsidR="00536597" w:rsidRDefault="00506A06" w:rsidP="00D16E12">
      <w:r>
        <w:t>Thus, if there is a sufficient</w:t>
      </w:r>
      <w:r w:rsidR="00536597" w:rsidRPr="00536597">
        <w:t xml:space="preserve"> federal interest a federal court </w:t>
      </w:r>
      <w:r>
        <w:t xml:space="preserve">can have </w:t>
      </w:r>
      <w:r w:rsidR="00536597" w:rsidRPr="00536597">
        <w:t>common law making power, but diversity or supplemental jurisdiction itself does not create such an interest</w:t>
      </w:r>
    </w:p>
    <w:p w:rsidR="00536597" w:rsidRDefault="00536597" w:rsidP="00D16E12"/>
    <w:p w:rsidR="00536597" w:rsidRDefault="00536597" w:rsidP="006E75CF">
      <w:r w:rsidRPr="00536597">
        <w:t xml:space="preserve">In the light of </w:t>
      </w:r>
      <w:r w:rsidRPr="00536597">
        <w:rPr>
          <w:i/>
          <w:iCs/>
        </w:rPr>
        <w:t>Erie</w:t>
      </w:r>
      <w:r w:rsidRPr="00536597">
        <w:t>, how to interpret state law?</w:t>
      </w:r>
    </w:p>
    <w:p w:rsidR="00536597" w:rsidRDefault="00536597" w:rsidP="006E75CF">
      <w:r>
        <w:t xml:space="preserve">Let’s state with the </w:t>
      </w:r>
      <w:r w:rsidRPr="00536597">
        <w:t>binding nature of state court decisions in the state court system</w:t>
      </w:r>
    </w:p>
    <w:p w:rsidR="006E75CF" w:rsidRPr="001C6F3A" w:rsidRDefault="006E75CF" w:rsidP="006E75CF">
      <w:r w:rsidRPr="001C6F3A">
        <w:t xml:space="preserve">New decision announced by </w:t>
      </w:r>
      <w:proofErr w:type="spellStart"/>
      <w:proofErr w:type="gramStart"/>
      <w:r w:rsidRPr="001C6F3A">
        <w:t>Va</w:t>
      </w:r>
      <w:proofErr w:type="spellEnd"/>
      <w:proofErr w:type="gramEnd"/>
      <w:r w:rsidRPr="001C6F3A">
        <w:t xml:space="preserve"> trial </w:t>
      </w:r>
      <w:proofErr w:type="spellStart"/>
      <w:r w:rsidRPr="001C6F3A">
        <w:t>ct</w:t>
      </w:r>
      <w:proofErr w:type="spellEnd"/>
      <w:r w:rsidRPr="001C6F3A">
        <w:t xml:space="preserve"> (circuit </w:t>
      </w:r>
      <w:proofErr w:type="spellStart"/>
      <w:r w:rsidRPr="001C6F3A">
        <w:t>ct</w:t>
      </w:r>
      <w:proofErr w:type="spellEnd"/>
      <w:r w:rsidRPr="001C6F3A">
        <w:t>)</w:t>
      </w:r>
    </w:p>
    <w:p w:rsidR="006E75CF" w:rsidRPr="001C6F3A" w:rsidRDefault="006E75CF" w:rsidP="006E75CF">
      <w:pPr>
        <w:numPr>
          <w:ilvl w:val="1"/>
          <w:numId w:val="7"/>
        </w:numPr>
        <w:autoSpaceDE w:val="0"/>
        <w:autoSpaceDN w:val="0"/>
        <w:adjustRightInd w:val="0"/>
        <w:spacing w:after="0" w:line="240" w:lineRule="auto"/>
        <w:rPr>
          <w:bCs/>
        </w:rPr>
      </w:pPr>
      <w:r w:rsidRPr="001C6F3A">
        <w:tab/>
      </w:r>
      <w:r w:rsidRPr="001C6F3A">
        <w:rPr>
          <w:bCs/>
        </w:rPr>
        <w:t>Not binding authority anywhere</w:t>
      </w:r>
    </w:p>
    <w:p w:rsidR="006E75CF" w:rsidRPr="001C6F3A" w:rsidRDefault="006E75CF" w:rsidP="006E75CF">
      <w:pPr>
        <w:numPr>
          <w:ilvl w:val="2"/>
          <w:numId w:val="7"/>
        </w:numPr>
        <w:autoSpaceDE w:val="0"/>
        <w:autoSpaceDN w:val="0"/>
        <w:adjustRightInd w:val="0"/>
        <w:spacing w:after="0" w:line="240" w:lineRule="auto"/>
      </w:pPr>
      <w:r w:rsidRPr="001C6F3A">
        <w:t xml:space="preserve">That is, no court is obligated to follow that </w:t>
      </w:r>
      <w:proofErr w:type="spellStart"/>
      <w:r w:rsidRPr="001C6F3A">
        <w:t>Va</w:t>
      </w:r>
      <w:proofErr w:type="spellEnd"/>
      <w:r w:rsidRPr="001C6F3A">
        <w:t xml:space="preserve"> trial </w:t>
      </w:r>
      <w:proofErr w:type="spellStart"/>
      <w:r w:rsidRPr="001C6F3A">
        <w:t>ct’s</w:t>
      </w:r>
      <w:proofErr w:type="spellEnd"/>
      <w:r w:rsidRPr="001C6F3A">
        <w:t xml:space="preserve"> decision concerning </w:t>
      </w:r>
      <w:proofErr w:type="spellStart"/>
      <w:r w:rsidRPr="001C6F3A">
        <w:t>Va</w:t>
      </w:r>
      <w:proofErr w:type="spellEnd"/>
      <w:r w:rsidRPr="001C6F3A">
        <w:t xml:space="preserve"> law</w:t>
      </w:r>
    </w:p>
    <w:p w:rsidR="006E75CF" w:rsidRPr="001C6F3A" w:rsidRDefault="006E75CF" w:rsidP="006E75CF">
      <w:pPr>
        <w:numPr>
          <w:ilvl w:val="1"/>
          <w:numId w:val="7"/>
        </w:numPr>
        <w:autoSpaceDE w:val="0"/>
        <w:autoSpaceDN w:val="0"/>
        <w:adjustRightInd w:val="0"/>
        <w:spacing w:after="0" w:line="240" w:lineRule="auto"/>
      </w:pPr>
      <w:r w:rsidRPr="001C6F3A">
        <w:rPr>
          <w:bCs/>
        </w:rPr>
        <w:t>Strong precedential value</w:t>
      </w:r>
      <w:r w:rsidRPr="001C6F3A">
        <w:t xml:space="preserve"> for another </w:t>
      </w:r>
      <w:proofErr w:type="spellStart"/>
      <w:r w:rsidRPr="001C6F3A">
        <w:t>Va</w:t>
      </w:r>
      <w:proofErr w:type="spellEnd"/>
      <w:r w:rsidRPr="001C6F3A">
        <w:t xml:space="preserve"> trial </w:t>
      </w:r>
      <w:proofErr w:type="spellStart"/>
      <w:r w:rsidRPr="001C6F3A">
        <w:t>ct</w:t>
      </w:r>
      <w:proofErr w:type="spellEnd"/>
      <w:r w:rsidRPr="001C6F3A">
        <w:t xml:space="preserve"> deciding cases of </w:t>
      </w:r>
      <w:proofErr w:type="spellStart"/>
      <w:r w:rsidRPr="001C6F3A">
        <w:t>Va</w:t>
      </w:r>
      <w:proofErr w:type="spellEnd"/>
      <w:r w:rsidRPr="001C6F3A">
        <w:t xml:space="preserve"> law</w:t>
      </w:r>
    </w:p>
    <w:p w:rsidR="006E75CF" w:rsidRPr="001C6F3A" w:rsidRDefault="006E75CF" w:rsidP="006E75CF">
      <w:pPr>
        <w:numPr>
          <w:ilvl w:val="2"/>
          <w:numId w:val="7"/>
        </w:numPr>
        <w:autoSpaceDE w:val="0"/>
        <w:autoSpaceDN w:val="0"/>
        <w:adjustRightInd w:val="0"/>
        <w:spacing w:after="0" w:line="240" w:lineRule="auto"/>
      </w:pPr>
      <w:r w:rsidRPr="001C6F3A">
        <w:t xml:space="preserve">Will strongly suggest how the law should be decided, but a </w:t>
      </w:r>
      <w:proofErr w:type="spellStart"/>
      <w:r w:rsidRPr="001C6F3A">
        <w:t>Va</w:t>
      </w:r>
      <w:proofErr w:type="spellEnd"/>
      <w:r w:rsidRPr="001C6F3A">
        <w:t xml:space="preserve"> trial </w:t>
      </w:r>
      <w:proofErr w:type="spellStart"/>
      <w:r w:rsidRPr="001C6F3A">
        <w:t>ct</w:t>
      </w:r>
      <w:proofErr w:type="spellEnd"/>
      <w:r w:rsidRPr="001C6F3A">
        <w:t xml:space="preserve"> </w:t>
      </w:r>
      <w:r w:rsidRPr="001C6F3A">
        <w:rPr>
          <w:bCs/>
        </w:rPr>
        <w:t>could decide differently</w:t>
      </w:r>
      <w:r w:rsidRPr="001C6F3A">
        <w:t xml:space="preserve"> – i.e. </w:t>
      </w:r>
      <w:r w:rsidRPr="001C6F3A">
        <w:rPr>
          <w:bCs/>
        </w:rPr>
        <w:t xml:space="preserve">could overrule </w:t>
      </w:r>
    </w:p>
    <w:p w:rsidR="006E75CF" w:rsidRPr="001C6F3A" w:rsidRDefault="006E75CF" w:rsidP="006E75CF">
      <w:pPr>
        <w:numPr>
          <w:ilvl w:val="1"/>
          <w:numId w:val="7"/>
        </w:numPr>
        <w:autoSpaceDE w:val="0"/>
        <w:autoSpaceDN w:val="0"/>
        <w:adjustRightInd w:val="0"/>
        <w:spacing w:after="0" w:line="240" w:lineRule="auto"/>
      </w:pPr>
      <w:r w:rsidRPr="001C6F3A">
        <w:rPr>
          <w:bCs/>
        </w:rPr>
        <w:t xml:space="preserve">A mere source for arguments </w:t>
      </w:r>
      <w:r w:rsidRPr="001C6F3A">
        <w:t xml:space="preserve">for </w:t>
      </w:r>
      <w:proofErr w:type="spellStart"/>
      <w:r w:rsidRPr="001C6F3A">
        <w:t>Va</w:t>
      </w:r>
      <w:proofErr w:type="spellEnd"/>
      <w:r w:rsidRPr="001C6F3A">
        <w:t xml:space="preserve"> Ct App or the </w:t>
      </w:r>
      <w:proofErr w:type="spellStart"/>
      <w:r w:rsidRPr="001C6F3A">
        <w:t>Va</w:t>
      </w:r>
      <w:proofErr w:type="spellEnd"/>
      <w:r w:rsidRPr="001C6F3A">
        <w:t xml:space="preserve"> Supreme Court</w:t>
      </w:r>
    </w:p>
    <w:p w:rsidR="006E75CF" w:rsidRPr="001C6F3A" w:rsidRDefault="006E75CF" w:rsidP="006E75CF">
      <w:pPr>
        <w:rPr>
          <w:bCs/>
        </w:rPr>
      </w:pPr>
    </w:p>
    <w:p w:rsidR="006E75CF" w:rsidRPr="001C6F3A" w:rsidRDefault="006E75CF" w:rsidP="006E75CF">
      <w:proofErr w:type="spellStart"/>
      <w:r w:rsidRPr="001C6F3A">
        <w:t>Va</w:t>
      </w:r>
      <w:proofErr w:type="spellEnd"/>
      <w:r w:rsidRPr="001C6F3A">
        <w:t xml:space="preserve"> Ct App asserts now decision on </w:t>
      </w:r>
      <w:proofErr w:type="spellStart"/>
      <w:proofErr w:type="gramStart"/>
      <w:r w:rsidRPr="001C6F3A">
        <w:t>Va</w:t>
      </w:r>
      <w:proofErr w:type="spellEnd"/>
      <w:proofErr w:type="gramEnd"/>
      <w:r w:rsidRPr="001C6F3A">
        <w:t xml:space="preserve"> law</w:t>
      </w:r>
    </w:p>
    <w:p w:rsidR="006E75CF" w:rsidRPr="001C6F3A" w:rsidRDefault="006E75CF" w:rsidP="006E75CF">
      <w:pPr>
        <w:numPr>
          <w:ilvl w:val="1"/>
          <w:numId w:val="8"/>
        </w:numPr>
        <w:autoSpaceDE w:val="0"/>
        <w:autoSpaceDN w:val="0"/>
        <w:adjustRightInd w:val="0"/>
        <w:spacing w:after="0" w:line="240" w:lineRule="auto"/>
      </w:pPr>
      <w:r w:rsidRPr="001C6F3A">
        <w:rPr>
          <w:bCs/>
        </w:rPr>
        <w:t xml:space="preserve">Binding authority </w:t>
      </w:r>
      <w:r w:rsidRPr="001C6F3A">
        <w:t xml:space="preserve">over </w:t>
      </w:r>
      <w:r w:rsidRPr="001C6F3A">
        <w:rPr>
          <w:bCs/>
        </w:rPr>
        <w:t>trial courts</w:t>
      </w:r>
      <w:r w:rsidRPr="001C6F3A">
        <w:t xml:space="preserve"> (circuit </w:t>
      </w:r>
      <w:proofErr w:type="spellStart"/>
      <w:r w:rsidRPr="001C6F3A">
        <w:t>cts</w:t>
      </w:r>
      <w:proofErr w:type="spellEnd"/>
      <w:r w:rsidRPr="001C6F3A">
        <w:t>)</w:t>
      </w:r>
    </w:p>
    <w:p w:rsidR="006E75CF" w:rsidRPr="001C6F3A" w:rsidRDefault="006E75CF" w:rsidP="006E75CF">
      <w:pPr>
        <w:numPr>
          <w:ilvl w:val="2"/>
          <w:numId w:val="8"/>
        </w:numPr>
        <w:autoSpaceDE w:val="0"/>
        <w:autoSpaceDN w:val="0"/>
        <w:adjustRightInd w:val="0"/>
        <w:spacing w:after="0" w:line="240" w:lineRule="auto"/>
      </w:pPr>
      <w:r w:rsidRPr="001C6F3A">
        <w:t xml:space="preserve">Such trial courts are </w:t>
      </w:r>
      <w:r w:rsidRPr="001C6F3A">
        <w:rPr>
          <w:bCs/>
        </w:rPr>
        <w:t>obligated</w:t>
      </w:r>
      <w:r w:rsidRPr="001C6F3A">
        <w:t xml:space="preserve"> to follow that the Appellate Ct’s decision </w:t>
      </w:r>
      <w:r w:rsidRPr="001C6F3A">
        <w:rPr>
          <w:bCs/>
        </w:rPr>
        <w:t xml:space="preserve">even if legal circumstances have changed </w:t>
      </w:r>
      <w:r w:rsidRPr="001C6F3A">
        <w:t>and the appellate courts would surely decide differently now</w:t>
      </w:r>
    </w:p>
    <w:p w:rsidR="006E75CF" w:rsidRPr="001C6F3A" w:rsidRDefault="006E75CF" w:rsidP="006E75CF">
      <w:pPr>
        <w:numPr>
          <w:ilvl w:val="1"/>
          <w:numId w:val="8"/>
        </w:numPr>
        <w:autoSpaceDE w:val="0"/>
        <w:autoSpaceDN w:val="0"/>
        <w:adjustRightInd w:val="0"/>
        <w:spacing w:after="0" w:line="240" w:lineRule="auto"/>
      </w:pPr>
      <w:r w:rsidRPr="001C6F3A">
        <w:rPr>
          <w:bCs/>
        </w:rPr>
        <w:t>Precedential value</w:t>
      </w:r>
      <w:r w:rsidRPr="001C6F3A">
        <w:t xml:space="preserve"> for Ct App. </w:t>
      </w:r>
    </w:p>
    <w:p w:rsidR="006E75CF" w:rsidRPr="001C6F3A" w:rsidRDefault="006E75CF" w:rsidP="006E75CF">
      <w:pPr>
        <w:numPr>
          <w:ilvl w:val="2"/>
          <w:numId w:val="8"/>
        </w:numPr>
        <w:autoSpaceDE w:val="0"/>
        <w:autoSpaceDN w:val="0"/>
        <w:adjustRightInd w:val="0"/>
        <w:spacing w:after="0" w:line="240" w:lineRule="auto"/>
      </w:pPr>
      <w:r w:rsidRPr="001C6F3A">
        <w:t xml:space="preserve">Will strongly suggest how the law should be decided, but a </w:t>
      </w:r>
      <w:proofErr w:type="spellStart"/>
      <w:r w:rsidRPr="001C6F3A">
        <w:t>Va</w:t>
      </w:r>
      <w:proofErr w:type="spellEnd"/>
      <w:r w:rsidRPr="001C6F3A">
        <w:t xml:space="preserve"> Appellate Ct. </w:t>
      </w:r>
      <w:r w:rsidRPr="001C6F3A">
        <w:rPr>
          <w:bCs/>
        </w:rPr>
        <w:t>could decide differently</w:t>
      </w:r>
      <w:r w:rsidRPr="001C6F3A">
        <w:t xml:space="preserve"> – i.e. </w:t>
      </w:r>
      <w:r w:rsidRPr="001C6F3A">
        <w:rPr>
          <w:bCs/>
        </w:rPr>
        <w:t xml:space="preserve">could overrule </w:t>
      </w:r>
      <w:r w:rsidRPr="001C6F3A">
        <w:t>if legal circumstances have changed</w:t>
      </w:r>
    </w:p>
    <w:p w:rsidR="006E75CF" w:rsidRPr="001C6F3A" w:rsidRDefault="006E75CF" w:rsidP="006E75CF">
      <w:pPr>
        <w:numPr>
          <w:ilvl w:val="1"/>
          <w:numId w:val="8"/>
        </w:numPr>
        <w:autoSpaceDE w:val="0"/>
        <w:autoSpaceDN w:val="0"/>
        <w:adjustRightInd w:val="0"/>
        <w:spacing w:after="0" w:line="240" w:lineRule="auto"/>
      </w:pPr>
      <w:r w:rsidRPr="001C6F3A">
        <w:rPr>
          <w:bCs/>
        </w:rPr>
        <w:t xml:space="preserve">A mere source for arguments </w:t>
      </w:r>
      <w:r w:rsidRPr="001C6F3A">
        <w:t xml:space="preserve">for the </w:t>
      </w:r>
      <w:proofErr w:type="spellStart"/>
      <w:r w:rsidRPr="001C6F3A">
        <w:t>Va</w:t>
      </w:r>
      <w:proofErr w:type="spellEnd"/>
      <w:r w:rsidRPr="001C6F3A">
        <w:t xml:space="preserve"> Supreme Court</w:t>
      </w:r>
    </w:p>
    <w:p w:rsidR="006E75CF" w:rsidRPr="001C6F3A" w:rsidRDefault="006E75CF" w:rsidP="006E75CF"/>
    <w:p w:rsidR="006E75CF" w:rsidRPr="001C6F3A" w:rsidRDefault="006E75CF" w:rsidP="006E75CF">
      <w:r w:rsidRPr="001C6F3A">
        <w:t xml:space="preserve">The </w:t>
      </w:r>
      <w:proofErr w:type="spellStart"/>
      <w:r w:rsidRPr="001C6F3A">
        <w:t>Va</w:t>
      </w:r>
      <w:proofErr w:type="spellEnd"/>
      <w:r w:rsidRPr="001C6F3A">
        <w:t xml:space="preserve"> Supreme Court issues a new rule of </w:t>
      </w:r>
      <w:proofErr w:type="spellStart"/>
      <w:proofErr w:type="gramStart"/>
      <w:r w:rsidRPr="001C6F3A">
        <w:t>Va</w:t>
      </w:r>
      <w:proofErr w:type="spellEnd"/>
      <w:proofErr w:type="gramEnd"/>
      <w:r w:rsidRPr="001C6F3A">
        <w:t xml:space="preserve"> law</w:t>
      </w:r>
    </w:p>
    <w:p w:rsidR="006E75CF" w:rsidRPr="001C6F3A" w:rsidRDefault="006E75CF" w:rsidP="006E75CF">
      <w:pPr>
        <w:numPr>
          <w:ilvl w:val="1"/>
          <w:numId w:val="9"/>
        </w:numPr>
        <w:autoSpaceDE w:val="0"/>
        <w:autoSpaceDN w:val="0"/>
        <w:adjustRightInd w:val="0"/>
        <w:spacing w:after="0" w:line="240" w:lineRule="auto"/>
      </w:pPr>
      <w:r w:rsidRPr="001C6F3A">
        <w:rPr>
          <w:bCs/>
        </w:rPr>
        <w:t xml:space="preserve">Binding authority </w:t>
      </w:r>
      <w:r w:rsidRPr="001C6F3A">
        <w:t xml:space="preserve">over </w:t>
      </w:r>
      <w:r w:rsidRPr="001C6F3A">
        <w:rPr>
          <w:bCs/>
        </w:rPr>
        <w:t>trial courts</w:t>
      </w:r>
      <w:r w:rsidRPr="001C6F3A">
        <w:t xml:space="preserve"> and </w:t>
      </w:r>
      <w:r w:rsidRPr="001C6F3A">
        <w:rPr>
          <w:bCs/>
        </w:rPr>
        <w:t>appellate courts</w:t>
      </w:r>
      <w:r w:rsidRPr="001C6F3A">
        <w:t xml:space="preserve"> within the state of </w:t>
      </w:r>
      <w:proofErr w:type="spellStart"/>
      <w:r w:rsidRPr="001C6F3A">
        <w:t>Va</w:t>
      </w:r>
      <w:proofErr w:type="spellEnd"/>
    </w:p>
    <w:p w:rsidR="006E75CF" w:rsidRPr="001C6F3A" w:rsidRDefault="006E75CF" w:rsidP="006E75CF">
      <w:pPr>
        <w:numPr>
          <w:ilvl w:val="2"/>
          <w:numId w:val="9"/>
        </w:numPr>
        <w:autoSpaceDE w:val="0"/>
        <w:autoSpaceDN w:val="0"/>
        <w:adjustRightInd w:val="0"/>
        <w:spacing w:after="0" w:line="240" w:lineRule="auto"/>
      </w:pPr>
      <w:r w:rsidRPr="001C6F3A">
        <w:rPr>
          <w:bCs/>
        </w:rPr>
        <w:t xml:space="preserve"> </w:t>
      </w:r>
      <w:r w:rsidRPr="001C6F3A">
        <w:t>Such courts are obligated to follow the Supreme Court’s decision even if legal times have changed</w:t>
      </w:r>
    </w:p>
    <w:p w:rsidR="006E75CF" w:rsidRPr="001C6F3A" w:rsidRDefault="006E75CF" w:rsidP="006E75CF">
      <w:pPr>
        <w:numPr>
          <w:ilvl w:val="1"/>
          <w:numId w:val="9"/>
        </w:numPr>
        <w:autoSpaceDE w:val="0"/>
        <w:autoSpaceDN w:val="0"/>
        <w:adjustRightInd w:val="0"/>
        <w:spacing w:after="0" w:line="240" w:lineRule="auto"/>
      </w:pPr>
      <w:r w:rsidRPr="001C6F3A">
        <w:rPr>
          <w:bCs/>
        </w:rPr>
        <w:t>Precedential value</w:t>
      </w:r>
      <w:r w:rsidRPr="001C6F3A">
        <w:t xml:space="preserve"> for the </w:t>
      </w:r>
      <w:proofErr w:type="spellStart"/>
      <w:r w:rsidRPr="001C6F3A">
        <w:t>Va</w:t>
      </w:r>
      <w:proofErr w:type="spellEnd"/>
      <w:r w:rsidRPr="001C6F3A">
        <w:t xml:space="preserve"> </w:t>
      </w:r>
      <w:proofErr w:type="spellStart"/>
      <w:r w:rsidRPr="001C6F3A">
        <w:t>SCt</w:t>
      </w:r>
      <w:proofErr w:type="spellEnd"/>
      <w:r w:rsidRPr="001C6F3A">
        <w:t xml:space="preserve"> </w:t>
      </w:r>
    </w:p>
    <w:p w:rsidR="006E75CF" w:rsidRPr="001C6F3A" w:rsidRDefault="006E75CF" w:rsidP="006E75CF">
      <w:pPr>
        <w:numPr>
          <w:ilvl w:val="2"/>
          <w:numId w:val="9"/>
        </w:numPr>
        <w:autoSpaceDE w:val="0"/>
        <w:autoSpaceDN w:val="0"/>
        <w:adjustRightInd w:val="0"/>
        <w:spacing w:after="0" w:line="240" w:lineRule="auto"/>
      </w:pPr>
      <w:r w:rsidRPr="001C6F3A">
        <w:lastRenderedPageBreak/>
        <w:t xml:space="preserve">Will strongly suggest how the law should be decided, but the </w:t>
      </w:r>
      <w:proofErr w:type="spellStart"/>
      <w:r w:rsidRPr="001C6F3A">
        <w:t>Va</w:t>
      </w:r>
      <w:proofErr w:type="spellEnd"/>
      <w:r w:rsidRPr="001C6F3A">
        <w:t xml:space="preserve"> Supreme Court </w:t>
      </w:r>
      <w:r w:rsidRPr="001C6F3A">
        <w:rPr>
          <w:bCs/>
        </w:rPr>
        <w:t>could decide differently</w:t>
      </w:r>
      <w:r w:rsidRPr="001C6F3A">
        <w:t xml:space="preserve"> – i.e. </w:t>
      </w:r>
      <w:r w:rsidRPr="001C6F3A">
        <w:rPr>
          <w:bCs/>
        </w:rPr>
        <w:t xml:space="preserve">could overrule </w:t>
      </w:r>
      <w:r w:rsidRPr="001C6F3A">
        <w:t>if legal circumstances have changed</w:t>
      </w:r>
    </w:p>
    <w:p w:rsidR="006E75CF" w:rsidRDefault="006E75CF" w:rsidP="006E75CF"/>
    <w:p w:rsidR="006E75CF" w:rsidRDefault="006E75CF" w:rsidP="006E75CF">
      <w:r>
        <w:t xml:space="preserve">True for US </w:t>
      </w:r>
      <w:proofErr w:type="spellStart"/>
      <w:r>
        <w:t>SCt</w:t>
      </w:r>
      <w:proofErr w:type="spellEnd"/>
      <w:r>
        <w:t xml:space="preserve"> too</w:t>
      </w:r>
    </w:p>
    <w:p w:rsidR="006E75CF" w:rsidRDefault="00536597" w:rsidP="006E75CF">
      <w:r w:rsidRPr="00536597">
        <w:t>There is an old US</w:t>
      </w:r>
      <w:r>
        <w:t xml:space="preserve"> </w:t>
      </w:r>
      <w:proofErr w:type="spellStart"/>
      <w:r>
        <w:t>SCt</w:t>
      </w:r>
      <w:proofErr w:type="spellEnd"/>
      <w:r>
        <w:t xml:space="preserve"> case on a matter of federal law that says X.</w:t>
      </w:r>
      <w:r w:rsidRPr="00536597">
        <w:br/>
        <w:t xml:space="preserve">A state court or lower federal court feels that the US </w:t>
      </w:r>
      <w:proofErr w:type="spellStart"/>
      <w:r w:rsidRPr="00536597">
        <w:t>SCt</w:t>
      </w:r>
      <w:proofErr w:type="spellEnd"/>
      <w:r w:rsidRPr="00536597">
        <w:t xml:space="preserve"> would say </w:t>
      </w:r>
      <w:r w:rsidRPr="00536597">
        <w:rPr>
          <w:b/>
          <w:bCs/>
          <w:i/>
          <w:iCs/>
        </w:rPr>
        <w:t xml:space="preserve">not-X </w:t>
      </w:r>
      <w:r>
        <w:t xml:space="preserve">now. </w:t>
      </w:r>
      <w:r w:rsidRPr="00536597">
        <w:br/>
        <w:t>Can the state court or lower federal court decide not-X?</w:t>
      </w:r>
    </w:p>
    <w:p w:rsidR="00536597" w:rsidRDefault="00536597" w:rsidP="006E75CF">
      <w:r>
        <w:t>NO – bound by old case</w:t>
      </w:r>
    </w:p>
    <w:p w:rsidR="00536597" w:rsidRDefault="00536597" w:rsidP="006E75CF">
      <w:r>
        <w:t xml:space="preserve">It is up to the </w:t>
      </w:r>
      <w:proofErr w:type="spellStart"/>
      <w:r>
        <w:t>USSCt</w:t>
      </w:r>
      <w:proofErr w:type="spellEnd"/>
      <w:r>
        <w:t xml:space="preserve"> to overrule itself</w:t>
      </w:r>
    </w:p>
    <w:p w:rsidR="00536597" w:rsidRDefault="00536597" w:rsidP="006E75CF"/>
    <w:p w:rsidR="00506A06" w:rsidRDefault="00506A06" w:rsidP="006E75CF">
      <w:r>
        <w:t>Now let us move to state law in federal court</w:t>
      </w:r>
    </w:p>
    <w:p w:rsidR="00536597" w:rsidRDefault="00536597" w:rsidP="006E75CF">
      <w:r w:rsidRPr="00536597">
        <w:t>- P sues D in federal court in diversity under Pennsylvania law</w:t>
      </w:r>
      <w:r w:rsidRPr="00536597">
        <w:br/>
        <w:t>- The last Pennsylvania Supreme Court decision on point is 80-years old</w:t>
      </w:r>
      <w:r w:rsidRPr="00536597">
        <w:br/>
        <w:t>– it looks like they would decide otherwise now</w:t>
      </w:r>
      <w:r w:rsidRPr="00536597">
        <w:br/>
        <w:t>- Does the federal court follow the decision?</w:t>
      </w:r>
    </w:p>
    <w:p w:rsidR="006E75CF" w:rsidRPr="001C6F3A" w:rsidRDefault="006E75CF" w:rsidP="006E75CF">
      <w:r w:rsidRPr="001C6F3A">
        <w:t xml:space="preserve">– </w:t>
      </w:r>
      <w:proofErr w:type="gramStart"/>
      <w:r w:rsidRPr="001C6F3A">
        <w:t>problem</w:t>
      </w:r>
      <w:proofErr w:type="gramEnd"/>
      <w:r w:rsidRPr="001C6F3A">
        <w:t xml:space="preserve"> – no appeal to </w:t>
      </w:r>
      <w:r w:rsidR="00536597">
        <w:t>Pa</w:t>
      </w:r>
      <w:r w:rsidRPr="001C6F3A">
        <w:t xml:space="preserve"> </w:t>
      </w:r>
      <w:proofErr w:type="spellStart"/>
      <w:r w:rsidRPr="001C6F3A">
        <w:t>SCt</w:t>
      </w:r>
      <w:proofErr w:type="spellEnd"/>
      <w:r w:rsidR="00506A06">
        <w:t xml:space="preserve"> possible from federal court system (although there is a possibility of certifying questions to the Pa </w:t>
      </w:r>
      <w:proofErr w:type="spellStart"/>
      <w:r w:rsidR="00506A06">
        <w:t>SCt</w:t>
      </w:r>
      <w:proofErr w:type="spellEnd"/>
      <w:r w:rsidR="00506A06">
        <w:t>)</w:t>
      </w:r>
    </w:p>
    <w:p w:rsidR="006E75CF" w:rsidRDefault="00506A06" w:rsidP="00536597">
      <w:pPr>
        <w:pStyle w:val="ListParagraph"/>
        <w:numPr>
          <w:ilvl w:val="0"/>
          <w:numId w:val="1"/>
        </w:numPr>
      </w:pPr>
      <w:r>
        <w:t xml:space="preserve">So fed </w:t>
      </w:r>
      <w:proofErr w:type="spellStart"/>
      <w:r>
        <w:t>ct</w:t>
      </w:r>
      <w:proofErr w:type="spellEnd"/>
      <w:r>
        <w:t xml:space="preserve"> </w:t>
      </w:r>
      <w:r w:rsidR="00536597">
        <w:t>must</w:t>
      </w:r>
      <w:r w:rsidR="006E75CF" w:rsidRPr="001C6F3A">
        <w:t xml:space="preserve"> predict what </w:t>
      </w:r>
      <w:r w:rsidR="00536597">
        <w:t>Pa</w:t>
      </w:r>
      <w:r w:rsidR="006E75CF" w:rsidRPr="001C6F3A">
        <w:t xml:space="preserve"> </w:t>
      </w:r>
      <w:proofErr w:type="spellStart"/>
      <w:r w:rsidR="006E75CF" w:rsidRPr="001C6F3A">
        <w:t>SCt</w:t>
      </w:r>
      <w:proofErr w:type="spellEnd"/>
      <w:r w:rsidR="006E75CF" w:rsidRPr="001C6F3A">
        <w:t xml:space="preserve"> would say</w:t>
      </w:r>
    </w:p>
    <w:p w:rsidR="00506A06" w:rsidRPr="001C6F3A" w:rsidRDefault="00506A06" w:rsidP="00506A06">
      <w:pPr>
        <w:ind w:left="360"/>
      </w:pPr>
    </w:p>
    <w:p w:rsidR="006E75CF" w:rsidRPr="001C6F3A" w:rsidRDefault="006E75CF" w:rsidP="006E75CF">
      <w:pPr>
        <w:numPr>
          <w:ilvl w:val="0"/>
          <w:numId w:val="10"/>
        </w:numPr>
        <w:spacing w:after="0" w:line="240" w:lineRule="auto"/>
      </w:pPr>
      <w:r w:rsidRPr="001C6F3A">
        <w:t>The last Pennsylvania Supreme Court opinion on point is an 80-year old case</w:t>
      </w:r>
    </w:p>
    <w:p w:rsidR="006E75CF" w:rsidRPr="001C6F3A" w:rsidRDefault="006E75CF" w:rsidP="006E75CF">
      <w:pPr>
        <w:numPr>
          <w:ilvl w:val="0"/>
          <w:numId w:val="10"/>
        </w:numPr>
        <w:spacing w:after="0" w:line="240" w:lineRule="auto"/>
      </w:pPr>
      <w:r w:rsidRPr="001C6F3A">
        <w:t>You think they would decide otherwise now</w:t>
      </w:r>
    </w:p>
    <w:p w:rsidR="006E75CF" w:rsidRPr="001C6F3A" w:rsidRDefault="006E75CF" w:rsidP="006E75CF">
      <w:pPr>
        <w:numPr>
          <w:ilvl w:val="0"/>
          <w:numId w:val="10"/>
        </w:numPr>
        <w:spacing w:after="0" w:line="240" w:lineRule="auto"/>
      </w:pPr>
      <w:r w:rsidRPr="001C6F3A">
        <w:t>The change in the law would be to your benefit</w:t>
      </w:r>
    </w:p>
    <w:p w:rsidR="006E75CF" w:rsidRPr="001C6F3A" w:rsidRDefault="006E75CF" w:rsidP="006E75CF">
      <w:pPr>
        <w:numPr>
          <w:ilvl w:val="0"/>
          <w:numId w:val="10"/>
        </w:numPr>
        <w:spacing w:after="0" w:line="240" w:lineRule="auto"/>
      </w:pPr>
      <w:r w:rsidRPr="001C6F3A">
        <w:t>Your case is a diversity case</w:t>
      </w:r>
    </w:p>
    <w:p w:rsidR="006E75CF" w:rsidRPr="001C6F3A" w:rsidRDefault="006E75CF" w:rsidP="006E75CF">
      <w:pPr>
        <w:numPr>
          <w:ilvl w:val="0"/>
          <w:numId w:val="10"/>
        </w:numPr>
        <w:spacing w:after="0" w:line="240" w:lineRule="auto"/>
      </w:pPr>
      <w:r w:rsidRPr="001C6F3A">
        <w:t>Where do you sue, in a Pennsylvania state trial court or in a federal district court?</w:t>
      </w:r>
    </w:p>
    <w:p w:rsidR="006E75CF" w:rsidRPr="001C6F3A" w:rsidRDefault="006E75CF" w:rsidP="006E75CF">
      <w:r w:rsidRPr="001C6F3A">
        <w:tab/>
        <w:t xml:space="preserve">- fed </w:t>
      </w:r>
      <w:proofErr w:type="spellStart"/>
      <w:r w:rsidRPr="001C6F3A">
        <w:t>ct</w:t>
      </w:r>
      <w:proofErr w:type="spellEnd"/>
      <w:r w:rsidR="00536597">
        <w:t xml:space="preserve">, because you get the new Pa </w:t>
      </w:r>
      <w:proofErr w:type="spellStart"/>
      <w:r w:rsidR="00506A06">
        <w:t>SCt</w:t>
      </w:r>
      <w:proofErr w:type="spellEnd"/>
      <w:r w:rsidR="00506A06">
        <w:t xml:space="preserve"> </w:t>
      </w:r>
      <w:r w:rsidR="00536597">
        <w:t xml:space="preserve">decision right away – In Pa state court you must wait for appeal to the </w:t>
      </w:r>
      <w:proofErr w:type="spellStart"/>
      <w:r w:rsidR="00536597">
        <w:t>PaSCt</w:t>
      </w:r>
      <w:proofErr w:type="spellEnd"/>
    </w:p>
    <w:p w:rsidR="006E75CF" w:rsidRPr="001C6F3A" w:rsidRDefault="006E75CF" w:rsidP="006E75CF">
      <w:r w:rsidRPr="001C6F3A">
        <w:tab/>
      </w:r>
    </w:p>
    <w:p w:rsidR="006E75CF" w:rsidRPr="001C6F3A" w:rsidRDefault="006E75CF" w:rsidP="006E75CF">
      <w:pPr>
        <w:numPr>
          <w:ilvl w:val="0"/>
          <w:numId w:val="11"/>
        </w:numPr>
        <w:spacing w:after="0" w:line="240" w:lineRule="auto"/>
      </w:pPr>
      <w:r w:rsidRPr="001C6F3A">
        <w:t xml:space="preserve">You are federal district judge in the E D </w:t>
      </w:r>
      <w:proofErr w:type="spellStart"/>
      <w:r w:rsidRPr="001C6F3A">
        <w:t>Va</w:t>
      </w:r>
      <w:proofErr w:type="spellEnd"/>
    </w:p>
    <w:p w:rsidR="006E75CF" w:rsidRPr="001C6F3A" w:rsidRDefault="006E75CF" w:rsidP="006E75CF">
      <w:pPr>
        <w:numPr>
          <w:ilvl w:val="0"/>
          <w:numId w:val="11"/>
        </w:numPr>
        <w:spacing w:after="0" w:line="240" w:lineRule="auto"/>
      </w:pPr>
      <w:r w:rsidRPr="001C6F3A">
        <w:t>The only cases on point are a 20-year-old decision by the 4</w:t>
      </w:r>
      <w:r w:rsidRPr="001C6F3A">
        <w:rPr>
          <w:vertAlign w:val="superscript"/>
        </w:rPr>
        <w:t>th</w:t>
      </w:r>
      <w:r w:rsidRPr="001C6F3A">
        <w:t xml:space="preserve"> Circuit and conflicting 5-year-old decision by a </w:t>
      </w:r>
      <w:proofErr w:type="spellStart"/>
      <w:r w:rsidRPr="001C6F3A">
        <w:t>Va</w:t>
      </w:r>
      <w:proofErr w:type="spellEnd"/>
      <w:r w:rsidRPr="001C6F3A">
        <w:t xml:space="preserve"> trial court</w:t>
      </w:r>
    </w:p>
    <w:p w:rsidR="006E75CF" w:rsidRPr="001C6F3A" w:rsidRDefault="006E75CF" w:rsidP="006E75CF">
      <w:pPr>
        <w:numPr>
          <w:ilvl w:val="0"/>
          <w:numId w:val="11"/>
        </w:numPr>
        <w:spacing w:after="0" w:line="240" w:lineRule="auto"/>
      </w:pPr>
      <w:r w:rsidRPr="001C6F3A">
        <w:t>Is the 4th Circuit decision binding authority for you?</w:t>
      </w:r>
    </w:p>
    <w:p w:rsidR="006E75CF" w:rsidRPr="001C6F3A" w:rsidRDefault="00536597" w:rsidP="006E75CF">
      <w:r>
        <w:tab/>
        <w:t xml:space="preserve">- No – The 4th Circuit was simply trying to predict what the VA </w:t>
      </w:r>
      <w:proofErr w:type="spellStart"/>
      <w:r>
        <w:t>SCt</w:t>
      </w:r>
      <w:proofErr w:type="spellEnd"/>
      <w:r>
        <w:t xml:space="preserve"> would do and now there is a new data point – the </w:t>
      </w:r>
      <w:proofErr w:type="spellStart"/>
      <w:proofErr w:type="gramStart"/>
      <w:r>
        <w:t>Va</w:t>
      </w:r>
      <w:proofErr w:type="spellEnd"/>
      <w:proofErr w:type="gramEnd"/>
      <w:r>
        <w:t xml:space="preserve"> trial court decision</w:t>
      </w:r>
    </w:p>
    <w:p w:rsidR="006E75CF" w:rsidRPr="006B4990" w:rsidRDefault="006E75CF" w:rsidP="006E75CF">
      <w:pPr>
        <w:rPr>
          <w:b/>
        </w:rPr>
      </w:pPr>
    </w:p>
    <w:p w:rsidR="006E75CF" w:rsidRDefault="006E75CF" w:rsidP="006E75CF">
      <w:r w:rsidRPr="006B4990">
        <w:lastRenderedPageBreak/>
        <w:t>Now problem of procedural law</w:t>
      </w:r>
    </w:p>
    <w:p w:rsidR="006E75CF" w:rsidRPr="006B4990" w:rsidRDefault="006E75CF" w:rsidP="006E75CF">
      <w:proofErr w:type="gramStart"/>
      <w:r w:rsidRPr="00A5570F">
        <w:t>what</w:t>
      </w:r>
      <w:proofErr w:type="gramEnd"/>
      <w:r w:rsidRPr="00A5570F">
        <w:t xml:space="preserve"> is the procedural power of a court entertaining another sovereign’s cause of action?</w:t>
      </w:r>
      <w:r w:rsidRPr="00A5570F">
        <w:br/>
      </w:r>
      <w:r w:rsidRPr="00A5570F">
        <w:br/>
        <w:t>e.g</w:t>
      </w:r>
      <w:proofErr w:type="gramStart"/>
      <w:r w:rsidRPr="00A5570F">
        <w:t>.</w:t>
      </w:r>
      <w:proofErr w:type="gramEnd"/>
      <w:r w:rsidRPr="00A5570F">
        <w:br/>
        <w:t>state court entertaining sister state action</w:t>
      </w:r>
      <w:r w:rsidRPr="00A5570F">
        <w:br/>
        <w:t>federal court entertaining state action</w:t>
      </w:r>
    </w:p>
    <w:p w:rsidR="00536597" w:rsidRPr="00536597" w:rsidRDefault="00506A06" w:rsidP="006E75CF">
      <w:proofErr w:type="gramStart"/>
      <w:r>
        <w:t>let</w:t>
      </w:r>
      <w:proofErr w:type="gramEnd"/>
      <w:r>
        <w:t xml:space="preserve"> us start with:</w:t>
      </w:r>
      <w:r w:rsidR="00536597" w:rsidRPr="00536597">
        <w:t xml:space="preserve"> what is the procedural power of a state court entertaining a sister state cause of action?</w:t>
      </w:r>
    </w:p>
    <w:p w:rsidR="00536597" w:rsidRDefault="00536597" w:rsidP="006E75CF">
      <w:pPr>
        <w:pStyle w:val="ListParagraph"/>
        <w:numPr>
          <w:ilvl w:val="0"/>
          <w:numId w:val="6"/>
        </w:numPr>
      </w:pPr>
      <w:r w:rsidRPr="00536597">
        <w:t>P and D (both Pennsylvanians) get into a car accident in Pennsylvania</w:t>
      </w:r>
      <w:r w:rsidRPr="00536597">
        <w:br/>
      </w:r>
      <w:r w:rsidRPr="00536597">
        <w:br/>
        <w:t>P sues D in state court in Virginia under Pennsylvania law</w:t>
      </w:r>
      <w:r w:rsidRPr="00536597">
        <w:br/>
      </w:r>
      <w:r w:rsidRPr="00536597">
        <w:br/>
        <w:t xml:space="preserve">Can the </w:t>
      </w:r>
      <w:r>
        <w:t>Virginia court use Virginia’s:</w:t>
      </w:r>
    </w:p>
    <w:p w:rsidR="00536597" w:rsidRPr="00536597" w:rsidRDefault="00536597" w:rsidP="00536597">
      <w:pPr>
        <w:pStyle w:val="ListParagraph"/>
        <w:numPr>
          <w:ilvl w:val="0"/>
          <w:numId w:val="6"/>
        </w:numPr>
      </w:pPr>
      <w:proofErr w:type="gramStart"/>
      <w:r w:rsidRPr="00536597">
        <w:t>rule</w:t>
      </w:r>
      <w:proofErr w:type="gramEnd"/>
      <w:r w:rsidRPr="00536597">
        <w:t xml:space="preserve"> on D’s duty of care?</w:t>
      </w:r>
    </w:p>
    <w:p w:rsidR="00536597" w:rsidRDefault="00536597" w:rsidP="00536597">
      <w:pPr>
        <w:pStyle w:val="ListParagraph"/>
        <w:numPr>
          <w:ilvl w:val="1"/>
          <w:numId w:val="6"/>
        </w:numPr>
      </w:pPr>
      <w:r w:rsidRPr="00536597">
        <w:t xml:space="preserve">NO – that would be supplanting a part of the </w:t>
      </w:r>
      <w:r>
        <w:t>Pa cause of action</w:t>
      </w:r>
    </w:p>
    <w:p w:rsidR="00536597" w:rsidRDefault="00536597" w:rsidP="00536597">
      <w:pPr>
        <w:pStyle w:val="ListParagraph"/>
        <w:numPr>
          <w:ilvl w:val="2"/>
          <w:numId w:val="6"/>
        </w:numPr>
      </w:pPr>
      <w:proofErr w:type="spellStart"/>
      <w:r>
        <w:t>Va</w:t>
      </w:r>
      <w:proofErr w:type="spellEnd"/>
      <w:r>
        <w:t xml:space="preserve"> only has jurisdiction – it does not have power to legally </w:t>
      </w:r>
      <w:r w:rsidR="00506A06">
        <w:t>regulate</w:t>
      </w:r>
      <w:r>
        <w:t xml:space="preserve"> what Pennsylvanians do in Pennsylvania</w:t>
      </w:r>
    </w:p>
    <w:p w:rsidR="00536597" w:rsidRDefault="00536597" w:rsidP="00536597">
      <w:pPr>
        <w:pStyle w:val="ListParagraph"/>
        <w:numPr>
          <w:ilvl w:val="0"/>
          <w:numId w:val="6"/>
        </w:numPr>
      </w:pPr>
      <w:proofErr w:type="gramStart"/>
      <w:r w:rsidRPr="00536597">
        <w:t>rule</w:t>
      </w:r>
      <w:proofErr w:type="gramEnd"/>
      <w:r w:rsidRPr="00536597">
        <w:t xml:space="preserve"> on who has the burden of proof for contributory negligence?</w:t>
      </w:r>
    </w:p>
    <w:p w:rsidR="00536597" w:rsidRDefault="00536597" w:rsidP="00536597">
      <w:pPr>
        <w:pStyle w:val="ListParagraph"/>
        <w:numPr>
          <w:ilvl w:val="1"/>
          <w:numId w:val="6"/>
        </w:numPr>
      </w:pPr>
      <w:r>
        <w:t>NO – that rule is also surely bound up into the Pa cause of action</w:t>
      </w:r>
    </w:p>
    <w:p w:rsidR="006B201B" w:rsidRDefault="00536597" w:rsidP="006B201B">
      <w:pPr>
        <w:pStyle w:val="ListParagraph"/>
        <w:numPr>
          <w:ilvl w:val="2"/>
          <w:numId w:val="6"/>
        </w:numPr>
      </w:pPr>
      <w:r>
        <w:t>Pa officials would want that rule to follow the Pa cause of action into other court systems</w:t>
      </w:r>
    </w:p>
    <w:p w:rsidR="006B201B" w:rsidRDefault="00536597" w:rsidP="006B201B">
      <w:pPr>
        <w:pStyle w:val="ListParagraph"/>
        <w:numPr>
          <w:ilvl w:val="0"/>
          <w:numId w:val="6"/>
        </w:numPr>
      </w:pPr>
      <w:proofErr w:type="gramStart"/>
      <w:r w:rsidRPr="00536597">
        <w:t>statute</w:t>
      </w:r>
      <w:proofErr w:type="gramEnd"/>
      <w:r w:rsidRPr="00536597">
        <w:t xml:space="preserve"> of limitations?</w:t>
      </w:r>
    </w:p>
    <w:p w:rsidR="006B201B" w:rsidRDefault="006B201B" w:rsidP="006B201B">
      <w:pPr>
        <w:pStyle w:val="ListParagraph"/>
        <w:numPr>
          <w:ilvl w:val="1"/>
          <w:numId w:val="6"/>
        </w:numPr>
      </w:pPr>
      <w:r>
        <w:t>This is a tough one</w:t>
      </w:r>
    </w:p>
    <w:p w:rsidR="006B201B" w:rsidRDefault="006B201B" w:rsidP="006B201B">
      <w:pPr>
        <w:pStyle w:val="ListParagraph"/>
        <w:numPr>
          <w:ilvl w:val="1"/>
          <w:numId w:val="6"/>
        </w:numPr>
      </w:pPr>
      <w:r>
        <w:t>Generally statutes of limitations are considered procedural</w:t>
      </w:r>
    </w:p>
    <w:p w:rsidR="006B201B" w:rsidRDefault="006B201B" w:rsidP="006B201B">
      <w:pPr>
        <w:pStyle w:val="ListParagraph"/>
        <w:numPr>
          <w:ilvl w:val="2"/>
          <w:numId w:val="6"/>
        </w:numPr>
      </w:pPr>
      <w:r>
        <w:t xml:space="preserve">That means that the forum (e.g. </w:t>
      </w:r>
      <w:proofErr w:type="spellStart"/>
      <w:r>
        <w:t>Va</w:t>
      </w:r>
      <w:proofErr w:type="spellEnd"/>
      <w:r>
        <w:t>) can use its own limitations period</w:t>
      </w:r>
    </w:p>
    <w:p w:rsidR="00502465" w:rsidRDefault="006B201B" w:rsidP="006B201B">
      <w:pPr>
        <w:pStyle w:val="ListParagraph"/>
        <w:numPr>
          <w:ilvl w:val="2"/>
          <w:numId w:val="6"/>
        </w:numPr>
      </w:pPr>
      <w:r>
        <w:t>BUT sometimes states appear to have bound up statutes of limitations into their cause of action</w:t>
      </w:r>
    </w:p>
    <w:p w:rsidR="00502465" w:rsidRDefault="00502465" w:rsidP="006B201B">
      <w:pPr>
        <w:pStyle w:val="ListParagraph"/>
        <w:numPr>
          <w:ilvl w:val="2"/>
          <w:numId w:val="6"/>
        </w:numPr>
      </w:pPr>
      <w:r>
        <w:t xml:space="preserve">E.g. </w:t>
      </w:r>
      <w:r w:rsidRPr="00502465">
        <w:t>- P and D (both Pennsylvanians) get into a car accident in Pennsylvania</w:t>
      </w:r>
      <w:r w:rsidRPr="00502465">
        <w:br/>
        <w:t>- P sues D in state court in Virginia under Pennsylvania’s wrongful death statute</w:t>
      </w:r>
      <w:r w:rsidRPr="00502465">
        <w:br/>
        <w:t>- Pennsylvania’s wrongful death statute says “a plaintiff may not sue for wrongful death under this statute more than 2 years after the death occurs”</w:t>
      </w:r>
      <w:r w:rsidRPr="00502465">
        <w:br/>
        <w:t>- Virginia’s statute of limitations for wrongful death is 3 years</w:t>
      </w:r>
      <w:r w:rsidRPr="00502465">
        <w:br/>
        <w:t>- P has waited 2 and a half years after the death to sue</w:t>
      </w:r>
    </w:p>
    <w:p w:rsidR="00502465" w:rsidRDefault="00506A06" w:rsidP="00506A06">
      <w:pPr>
        <w:pStyle w:val="ListParagraph"/>
        <w:numPr>
          <w:ilvl w:val="2"/>
          <w:numId w:val="6"/>
        </w:numPr>
      </w:pPr>
      <w:r>
        <w:t>Which to use? Pa’s</w:t>
      </w:r>
    </w:p>
    <w:p w:rsidR="00502465" w:rsidRDefault="00502465" w:rsidP="00502465">
      <w:pPr>
        <w:pStyle w:val="ListParagraph"/>
        <w:numPr>
          <w:ilvl w:val="3"/>
          <w:numId w:val="6"/>
        </w:numPr>
      </w:pPr>
      <w:r>
        <w:t xml:space="preserve">Note that if Va. had a shorter limitations period than the Pa one, that could still be used by the </w:t>
      </w:r>
      <w:proofErr w:type="spellStart"/>
      <w:proofErr w:type="gramStart"/>
      <w:r w:rsidR="00506A06">
        <w:t>Va</w:t>
      </w:r>
      <w:proofErr w:type="spellEnd"/>
      <w:proofErr w:type="gramEnd"/>
      <w:r w:rsidR="00506A06">
        <w:t xml:space="preserve"> </w:t>
      </w:r>
      <w:proofErr w:type="spellStart"/>
      <w:r>
        <w:t>ct</w:t>
      </w:r>
      <w:proofErr w:type="spellEnd"/>
      <w:r>
        <w:t xml:space="preserve"> because the dismissal would be without prejudice. There would be no supplanting of part of a Pa cause of action with </w:t>
      </w:r>
      <w:proofErr w:type="spellStart"/>
      <w:r>
        <w:t>Va</w:t>
      </w:r>
      <w:proofErr w:type="spellEnd"/>
      <w:r>
        <w:t xml:space="preserve"> law</w:t>
      </w:r>
      <w:r w:rsidR="00506A06">
        <w:t xml:space="preserve"> – the case would simply take place elsewhere</w:t>
      </w:r>
    </w:p>
    <w:p w:rsidR="0063463A" w:rsidRDefault="0063463A" w:rsidP="0063463A">
      <w:pPr>
        <w:pStyle w:val="ListParagraph"/>
        <w:numPr>
          <w:ilvl w:val="0"/>
          <w:numId w:val="6"/>
        </w:numPr>
      </w:pPr>
      <w:bookmarkStart w:id="0" w:name="_GoBack"/>
      <w:bookmarkEnd w:id="0"/>
    </w:p>
    <w:sectPr w:rsidR="0063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862B91"/>
    <w:multiLevelType w:val="hybridMultilevel"/>
    <w:tmpl w:val="5A18DB0C"/>
    <w:lvl w:ilvl="0" w:tplc="66DC8E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BA7"/>
    <w:multiLevelType w:val="hybridMultilevel"/>
    <w:tmpl w:val="4AB0A6EA"/>
    <w:lvl w:ilvl="0" w:tplc="02AA8A92">
      <w:start w:val="1"/>
      <w:numFmt w:val="bullet"/>
      <w:lvlText w:val="–"/>
      <w:lvlJc w:val="left"/>
      <w:pPr>
        <w:tabs>
          <w:tab w:val="num" w:pos="720"/>
        </w:tabs>
        <w:ind w:left="720" w:hanging="360"/>
      </w:pPr>
      <w:rPr>
        <w:rFonts w:ascii="Times New Roman" w:hAnsi="Times New Roman" w:hint="default"/>
      </w:rPr>
    </w:lvl>
    <w:lvl w:ilvl="1" w:tplc="8F08A3FC">
      <w:start w:val="237"/>
      <w:numFmt w:val="bullet"/>
      <w:lvlText w:val="–"/>
      <w:lvlJc w:val="left"/>
      <w:pPr>
        <w:tabs>
          <w:tab w:val="num" w:pos="1440"/>
        </w:tabs>
        <w:ind w:left="1440" w:hanging="360"/>
      </w:pPr>
      <w:rPr>
        <w:rFonts w:ascii="Times New Roman" w:hAnsi="Times New Roman" w:hint="default"/>
      </w:rPr>
    </w:lvl>
    <w:lvl w:ilvl="2" w:tplc="82CE8BE8">
      <w:start w:val="237"/>
      <w:numFmt w:val="bullet"/>
      <w:lvlText w:val="•"/>
      <w:lvlJc w:val="left"/>
      <w:pPr>
        <w:tabs>
          <w:tab w:val="num" w:pos="2160"/>
        </w:tabs>
        <w:ind w:left="2160" w:hanging="360"/>
      </w:pPr>
      <w:rPr>
        <w:rFonts w:ascii="Times New Roman" w:hAnsi="Times New Roman" w:hint="default"/>
      </w:rPr>
    </w:lvl>
    <w:lvl w:ilvl="3" w:tplc="E6A87FFC">
      <w:start w:val="1"/>
      <w:numFmt w:val="bullet"/>
      <w:lvlText w:val="–"/>
      <w:lvlJc w:val="left"/>
      <w:pPr>
        <w:tabs>
          <w:tab w:val="num" w:pos="2880"/>
        </w:tabs>
        <w:ind w:left="2880" w:hanging="360"/>
      </w:pPr>
      <w:rPr>
        <w:rFonts w:ascii="Times New Roman" w:hAnsi="Times New Roman" w:hint="default"/>
      </w:rPr>
    </w:lvl>
    <w:lvl w:ilvl="4" w:tplc="8842F4A2" w:tentative="1">
      <w:start w:val="1"/>
      <w:numFmt w:val="bullet"/>
      <w:lvlText w:val="–"/>
      <w:lvlJc w:val="left"/>
      <w:pPr>
        <w:tabs>
          <w:tab w:val="num" w:pos="3600"/>
        </w:tabs>
        <w:ind w:left="3600" w:hanging="360"/>
      </w:pPr>
      <w:rPr>
        <w:rFonts w:ascii="Times New Roman" w:hAnsi="Times New Roman" w:hint="default"/>
      </w:rPr>
    </w:lvl>
    <w:lvl w:ilvl="5" w:tplc="7B32AB42" w:tentative="1">
      <w:start w:val="1"/>
      <w:numFmt w:val="bullet"/>
      <w:lvlText w:val="–"/>
      <w:lvlJc w:val="left"/>
      <w:pPr>
        <w:tabs>
          <w:tab w:val="num" w:pos="4320"/>
        </w:tabs>
        <w:ind w:left="4320" w:hanging="360"/>
      </w:pPr>
      <w:rPr>
        <w:rFonts w:ascii="Times New Roman" w:hAnsi="Times New Roman" w:hint="default"/>
      </w:rPr>
    </w:lvl>
    <w:lvl w:ilvl="6" w:tplc="74484966" w:tentative="1">
      <w:start w:val="1"/>
      <w:numFmt w:val="bullet"/>
      <w:lvlText w:val="–"/>
      <w:lvlJc w:val="left"/>
      <w:pPr>
        <w:tabs>
          <w:tab w:val="num" w:pos="5040"/>
        </w:tabs>
        <w:ind w:left="5040" w:hanging="360"/>
      </w:pPr>
      <w:rPr>
        <w:rFonts w:ascii="Times New Roman" w:hAnsi="Times New Roman" w:hint="default"/>
      </w:rPr>
    </w:lvl>
    <w:lvl w:ilvl="7" w:tplc="5576E4D0" w:tentative="1">
      <w:start w:val="1"/>
      <w:numFmt w:val="bullet"/>
      <w:lvlText w:val="–"/>
      <w:lvlJc w:val="left"/>
      <w:pPr>
        <w:tabs>
          <w:tab w:val="num" w:pos="5760"/>
        </w:tabs>
        <w:ind w:left="5760" w:hanging="360"/>
      </w:pPr>
      <w:rPr>
        <w:rFonts w:ascii="Times New Roman" w:hAnsi="Times New Roman" w:hint="default"/>
      </w:rPr>
    </w:lvl>
    <w:lvl w:ilvl="8" w:tplc="8ADEFA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086E13"/>
    <w:multiLevelType w:val="hybridMultilevel"/>
    <w:tmpl w:val="61544B1A"/>
    <w:lvl w:ilvl="0" w:tplc="848C681A">
      <w:start w:val="1"/>
      <w:numFmt w:val="bullet"/>
      <w:lvlText w:val="•"/>
      <w:lvlJc w:val="left"/>
      <w:pPr>
        <w:tabs>
          <w:tab w:val="num" w:pos="720"/>
        </w:tabs>
        <w:ind w:left="720" w:hanging="360"/>
      </w:pPr>
      <w:rPr>
        <w:rFonts w:ascii="Times New Roman" w:hAnsi="Times New Roman" w:hint="default"/>
      </w:rPr>
    </w:lvl>
    <w:lvl w:ilvl="1" w:tplc="457CFF1E" w:tentative="1">
      <w:start w:val="1"/>
      <w:numFmt w:val="bullet"/>
      <w:lvlText w:val="•"/>
      <w:lvlJc w:val="left"/>
      <w:pPr>
        <w:tabs>
          <w:tab w:val="num" w:pos="1440"/>
        </w:tabs>
        <w:ind w:left="1440" w:hanging="360"/>
      </w:pPr>
      <w:rPr>
        <w:rFonts w:ascii="Times New Roman" w:hAnsi="Times New Roman" w:hint="default"/>
      </w:rPr>
    </w:lvl>
    <w:lvl w:ilvl="2" w:tplc="D4927B74" w:tentative="1">
      <w:start w:val="1"/>
      <w:numFmt w:val="bullet"/>
      <w:lvlText w:val="•"/>
      <w:lvlJc w:val="left"/>
      <w:pPr>
        <w:tabs>
          <w:tab w:val="num" w:pos="2160"/>
        </w:tabs>
        <w:ind w:left="2160" w:hanging="360"/>
      </w:pPr>
      <w:rPr>
        <w:rFonts w:ascii="Times New Roman" w:hAnsi="Times New Roman" w:hint="default"/>
      </w:rPr>
    </w:lvl>
    <w:lvl w:ilvl="3" w:tplc="99D29E4A" w:tentative="1">
      <w:start w:val="1"/>
      <w:numFmt w:val="bullet"/>
      <w:lvlText w:val="•"/>
      <w:lvlJc w:val="left"/>
      <w:pPr>
        <w:tabs>
          <w:tab w:val="num" w:pos="2880"/>
        </w:tabs>
        <w:ind w:left="2880" w:hanging="360"/>
      </w:pPr>
      <w:rPr>
        <w:rFonts w:ascii="Times New Roman" w:hAnsi="Times New Roman" w:hint="default"/>
      </w:rPr>
    </w:lvl>
    <w:lvl w:ilvl="4" w:tplc="F9C0D5C2" w:tentative="1">
      <w:start w:val="1"/>
      <w:numFmt w:val="bullet"/>
      <w:lvlText w:val="•"/>
      <w:lvlJc w:val="left"/>
      <w:pPr>
        <w:tabs>
          <w:tab w:val="num" w:pos="3600"/>
        </w:tabs>
        <w:ind w:left="3600" w:hanging="360"/>
      </w:pPr>
      <w:rPr>
        <w:rFonts w:ascii="Times New Roman" w:hAnsi="Times New Roman" w:hint="default"/>
      </w:rPr>
    </w:lvl>
    <w:lvl w:ilvl="5" w:tplc="01FA3D40" w:tentative="1">
      <w:start w:val="1"/>
      <w:numFmt w:val="bullet"/>
      <w:lvlText w:val="•"/>
      <w:lvlJc w:val="left"/>
      <w:pPr>
        <w:tabs>
          <w:tab w:val="num" w:pos="4320"/>
        </w:tabs>
        <w:ind w:left="4320" w:hanging="360"/>
      </w:pPr>
      <w:rPr>
        <w:rFonts w:ascii="Times New Roman" w:hAnsi="Times New Roman" w:hint="default"/>
      </w:rPr>
    </w:lvl>
    <w:lvl w:ilvl="6" w:tplc="0F04572C" w:tentative="1">
      <w:start w:val="1"/>
      <w:numFmt w:val="bullet"/>
      <w:lvlText w:val="•"/>
      <w:lvlJc w:val="left"/>
      <w:pPr>
        <w:tabs>
          <w:tab w:val="num" w:pos="5040"/>
        </w:tabs>
        <w:ind w:left="5040" w:hanging="360"/>
      </w:pPr>
      <w:rPr>
        <w:rFonts w:ascii="Times New Roman" w:hAnsi="Times New Roman" w:hint="default"/>
      </w:rPr>
    </w:lvl>
    <w:lvl w:ilvl="7" w:tplc="AA6C8B5C" w:tentative="1">
      <w:start w:val="1"/>
      <w:numFmt w:val="bullet"/>
      <w:lvlText w:val="•"/>
      <w:lvlJc w:val="left"/>
      <w:pPr>
        <w:tabs>
          <w:tab w:val="num" w:pos="5760"/>
        </w:tabs>
        <w:ind w:left="5760" w:hanging="360"/>
      </w:pPr>
      <w:rPr>
        <w:rFonts w:ascii="Times New Roman" w:hAnsi="Times New Roman" w:hint="default"/>
      </w:rPr>
    </w:lvl>
    <w:lvl w:ilvl="8" w:tplc="E25A53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40B5D"/>
    <w:multiLevelType w:val="hybridMultilevel"/>
    <w:tmpl w:val="5C86ECF8"/>
    <w:lvl w:ilvl="0" w:tplc="84B8F716">
      <w:start w:val="1"/>
      <w:numFmt w:val="bullet"/>
      <w:lvlText w:val="•"/>
      <w:lvlJc w:val="left"/>
      <w:pPr>
        <w:tabs>
          <w:tab w:val="num" w:pos="720"/>
        </w:tabs>
        <w:ind w:left="720" w:hanging="360"/>
      </w:pPr>
      <w:rPr>
        <w:rFonts w:ascii="Times New Roman" w:hAnsi="Times New Roman" w:hint="default"/>
      </w:rPr>
    </w:lvl>
    <w:lvl w:ilvl="1" w:tplc="CA2ECFCE">
      <w:start w:val="1"/>
      <w:numFmt w:val="bullet"/>
      <w:lvlText w:val="•"/>
      <w:lvlJc w:val="left"/>
      <w:pPr>
        <w:tabs>
          <w:tab w:val="num" w:pos="1440"/>
        </w:tabs>
        <w:ind w:left="1440" w:hanging="360"/>
      </w:pPr>
      <w:rPr>
        <w:rFonts w:ascii="Times New Roman" w:hAnsi="Times New Roman" w:hint="default"/>
      </w:rPr>
    </w:lvl>
    <w:lvl w:ilvl="2" w:tplc="9E025668">
      <w:start w:val="1"/>
      <w:numFmt w:val="bullet"/>
      <w:lvlText w:val="•"/>
      <w:lvlJc w:val="left"/>
      <w:pPr>
        <w:tabs>
          <w:tab w:val="num" w:pos="2160"/>
        </w:tabs>
        <w:ind w:left="2160" w:hanging="360"/>
      </w:pPr>
      <w:rPr>
        <w:rFonts w:ascii="Times New Roman" w:hAnsi="Times New Roman" w:hint="default"/>
      </w:rPr>
    </w:lvl>
    <w:lvl w:ilvl="3" w:tplc="2EE44E2A">
      <w:start w:val="1"/>
      <w:numFmt w:val="bullet"/>
      <w:lvlText w:val="•"/>
      <w:lvlJc w:val="left"/>
      <w:pPr>
        <w:tabs>
          <w:tab w:val="num" w:pos="2880"/>
        </w:tabs>
        <w:ind w:left="2880" w:hanging="360"/>
      </w:pPr>
      <w:rPr>
        <w:rFonts w:ascii="Times New Roman" w:hAnsi="Times New Roman" w:hint="default"/>
      </w:rPr>
    </w:lvl>
    <w:lvl w:ilvl="4" w:tplc="0D7C8C76">
      <w:start w:val="1"/>
      <w:numFmt w:val="bullet"/>
      <w:lvlText w:val="•"/>
      <w:lvlJc w:val="left"/>
      <w:pPr>
        <w:tabs>
          <w:tab w:val="num" w:pos="3600"/>
        </w:tabs>
        <w:ind w:left="3600" w:hanging="360"/>
      </w:pPr>
      <w:rPr>
        <w:rFonts w:ascii="Times New Roman" w:hAnsi="Times New Roman" w:hint="default"/>
      </w:rPr>
    </w:lvl>
    <w:lvl w:ilvl="5" w:tplc="0294650C">
      <w:start w:val="1"/>
      <w:numFmt w:val="bullet"/>
      <w:lvlText w:val="•"/>
      <w:lvlJc w:val="left"/>
      <w:pPr>
        <w:tabs>
          <w:tab w:val="num" w:pos="4320"/>
        </w:tabs>
        <w:ind w:left="4320" w:hanging="360"/>
      </w:pPr>
      <w:rPr>
        <w:rFonts w:ascii="Times New Roman" w:hAnsi="Times New Roman" w:hint="default"/>
      </w:rPr>
    </w:lvl>
    <w:lvl w:ilvl="6" w:tplc="FE7A2E70">
      <w:start w:val="1"/>
      <w:numFmt w:val="bullet"/>
      <w:lvlText w:val="•"/>
      <w:lvlJc w:val="left"/>
      <w:pPr>
        <w:tabs>
          <w:tab w:val="num" w:pos="5040"/>
        </w:tabs>
        <w:ind w:left="5040" w:hanging="360"/>
      </w:pPr>
      <w:rPr>
        <w:rFonts w:ascii="Times New Roman" w:hAnsi="Times New Roman" w:hint="default"/>
      </w:rPr>
    </w:lvl>
    <w:lvl w:ilvl="7" w:tplc="F920E0BE">
      <w:start w:val="1"/>
      <w:numFmt w:val="bullet"/>
      <w:lvlText w:val="•"/>
      <w:lvlJc w:val="left"/>
      <w:pPr>
        <w:tabs>
          <w:tab w:val="num" w:pos="5760"/>
        </w:tabs>
        <w:ind w:left="5760" w:hanging="360"/>
      </w:pPr>
      <w:rPr>
        <w:rFonts w:ascii="Times New Roman" w:hAnsi="Times New Roman" w:hint="default"/>
      </w:rPr>
    </w:lvl>
    <w:lvl w:ilvl="8" w:tplc="914CAAAC">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522F1F"/>
    <w:multiLevelType w:val="hybridMultilevel"/>
    <w:tmpl w:val="20E2DE38"/>
    <w:lvl w:ilvl="0" w:tplc="A7B2E6A0">
      <w:start w:val="1"/>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D302E0"/>
    <w:multiLevelType w:val="hybridMultilevel"/>
    <w:tmpl w:val="2FD801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A6A6979"/>
    <w:multiLevelType w:val="hybridMultilevel"/>
    <w:tmpl w:val="2F2288FC"/>
    <w:lvl w:ilvl="0" w:tplc="771E2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12196"/>
    <w:multiLevelType w:val="hybridMultilevel"/>
    <w:tmpl w:val="46B27DF0"/>
    <w:lvl w:ilvl="0" w:tplc="FEFC99FE">
      <w:start w:val="1"/>
      <w:numFmt w:val="bullet"/>
      <w:lvlText w:val="•"/>
      <w:lvlJc w:val="left"/>
      <w:pPr>
        <w:tabs>
          <w:tab w:val="num" w:pos="720"/>
        </w:tabs>
        <w:ind w:left="720" w:hanging="360"/>
      </w:pPr>
      <w:rPr>
        <w:rFonts w:ascii="Times New Roman" w:hAnsi="Times New Roman" w:hint="default"/>
      </w:rPr>
    </w:lvl>
    <w:lvl w:ilvl="1" w:tplc="3C98E750" w:tentative="1">
      <w:start w:val="1"/>
      <w:numFmt w:val="bullet"/>
      <w:lvlText w:val="•"/>
      <w:lvlJc w:val="left"/>
      <w:pPr>
        <w:tabs>
          <w:tab w:val="num" w:pos="1440"/>
        </w:tabs>
        <w:ind w:left="1440" w:hanging="360"/>
      </w:pPr>
      <w:rPr>
        <w:rFonts w:ascii="Times New Roman" w:hAnsi="Times New Roman" w:hint="default"/>
      </w:rPr>
    </w:lvl>
    <w:lvl w:ilvl="2" w:tplc="7692273E" w:tentative="1">
      <w:start w:val="1"/>
      <w:numFmt w:val="bullet"/>
      <w:lvlText w:val="•"/>
      <w:lvlJc w:val="left"/>
      <w:pPr>
        <w:tabs>
          <w:tab w:val="num" w:pos="2160"/>
        </w:tabs>
        <w:ind w:left="2160" w:hanging="360"/>
      </w:pPr>
      <w:rPr>
        <w:rFonts w:ascii="Times New Roman" w:hAnsi="Times New Roman" w:hint="default"/>
      </w:rPr>
    </w:lvl>
    <w:lvl w:ilvl="3" w:tplc="C83E6E84" w:tentative="1">
      <w:start w:val="1"/>
      <w:numFmt w:val="bullet"/>
      <w:lvlText w:val="•"/>
      <w:lvlJc w:val="left"/>
      <w:pPr>
        <w:tabs>
          <w:tab w:val="num" w:pos="2880"/>
        </w:tabs>
        <w:ind w:left="2880" w:hanging="360"/>
      </w:pPr>
      <w:rPr>
        <w:rFonts w:ascii="Times New Roman" w:hAnsi="Times New Roman" w:hint="default"/>
      </w:rPr>
    </w:lvl>
    <w:lvl w:ilvl="4" w:tplc="480A01C0" w:tentative="1">
      <w:start w:val="1"/>
      <w:numFmt w:val="bullet"/>
      <w:lvlText w:val="•"/>
      <w:lvlJc w:val="left"/>
      <w:pPr>
        <w:tabs>
          <w:tab w:val="num" w:pos="3600"/>
        </w:tabs>
        <w:ind w:left="3600" w:hanging="360"/>
      </w:pPr>
      <w:rPr>
        <w:rFonts w:ascii="Times New Roman" w:hAnsi="Times New Roman" w:hint="default"/>
      </w:rPr>
    </w:lvl>
    <w:lvl w:ilvl="5" w:tplc="7D84C314" w:tentative="1">
      <w:start w:val="1"/>
      <w:numFmt w:val="bullet"/>
      <w:lvlText w:val="•"/>
      <w:lvlJc w:val="left"/>
      <w:pPr>
        <w:tabs>
          <w:tab w:val="num" w:pos="4320"/>
        </w:tabs>
        <w:ind w:left="4320" w:hanging="360"/>
      </w:pPr>
      <w:rPr>
        <w:rFonts w:ascii="Times New Roman" w:hAnsi="Times New Roman" w:hint="default"/>
      </w:rPr>
    </w:lvl>
    <w:lvl w:ilvl="6" w:tplc="71C298EE" w:tentative="1">
      <w:start w:val="1"/>
      <w:numFmt w:val="bullet"/>
      <w:lvlText w:val="•"/>
      <w:lvlJc w:val="left"/>
      <w:pPr>
        <w:tabs>
          <w:tab w:val="num" w:pos="5040"/>
        </w:tabs>
        <w:ind w:left="5040" w:hanging="360"/>
      </w:pPr>
      <w:rPr>
        <w:rFonts w:ascii="Times New Roman" w:hAnsi="Times New Roman" w:hint="default"/>
      </w:rPr>
    </w:lvl>
    <w:lvl w:ilvl="7" w:tplc="48EE4952" w:tentative="1">
      <w:start w:val="1"/>
      <w:numFmt w:val="bullet"/>
      <w:lvlText w:val="•"/>
      <w:lvlJc w:val="left"/>
      <w:pPr>
        <w:tabs>
          <w:tab w:val="num" w:pos="5760"/>
        </w:tabs>
        <w:ind w:left="5760" w:hanging="360"/>
      </w:pPr>
      <w:rPr>
        <w:rFonts w:ascii="Times New Roman" w:hAnsi="Times New Roman" w:hint="default"/>
      </w:rPr>
    </w:lvl>
    <w:lvl w:ilvl="8" w:tplc="3FE461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152A9E"/>
    <w:multiLevelType w:val="hybridMultilevel"/>
    <w:tmpl w:val="A4F4D718"/>
    <w:lvl w:ilvl="0" w:tplc="CD70E6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B4277F"/>
    <w:multiLevelType w:val="hybridMultilevel"/>
    <w:tmpl w:val="BFA84898"/>
    <w:lvl w:ilvl="0" w:tplc="3EE2C1DC">
      <w:start w:val="1"/>
      <w:numFmt w:val="bullet"/>
      <w:lvlText w:val="–"/>
      <w:lvlJc w:val="left"/>
      <w:pPr>
        <w:tabs>
          <w:tab w:val="num" w:pos="720"/>
        </w:tabs>
        <w:ind w:left="720" w:hanging="360"/>
      </w:pPr>
      <w:rPr>
        <w:rFonts w:ascii="Times New Roman" w:hAnsi="Times New Roman" w:hint="default"/>
      </w:rPr>
    </w:lvl>
    <w:lvl w:ilvl="1" w:tplc="ABFEAABE">
      <w:start w:val="237"/>
      <w:numFmt w:val="bullet"/>
      <w:lvlText w:val="–"/>
      <w:lvlJc w:val="left"/>
      <w:pPr>
        <w:tabs>
          <w:tab w:val="num" w:pos="1440"/>
        </w:tabs>
        <w:ind w:left="1440" w:hanging="360"/>
      </w:pPr>
      <w:rPr>
        <w:rFonts w:ascii="Times New Roman" w:hAnsi="Times New Roman" w:hint="default"/>
      </w:rPr>
    </w:lvl>
    <w:lvl w:ilvl="2" w:tplc="AA8A1FBC">
      <w:start w:val="237"/>
      <w:numFmt w:val="bullet"/>
      <w:lvlText w:val="•"/>
      <w:lvlJc w:val="left"/>
      <w:pPr>
        <w:tabs>
          <w:tab w:val="num" w:pos="2160"/>
        </w:tabs>
        <w:ind w:left="2160" w:hanging="360"/>
      </w:pPr>
      <w:rPr>
        <w:rFonts w:ascii="Times New Roman" w:hAnsi="Times New Roman" w:hint="default"/>
      </w:rPr>
    </w:lvl>
    <w:lvl w:ilvl="3" w:tplc="F52E7CC6" w:tentative="1">
      <w:start w:val="1"/>
      <w:numFmt w:val="bullet"/>
      <w:lvlText w:val="–"/>
      <w:lvlJc w:val="left"/>
      <w:pPr>
        <w:tabs>
          <w:tab w:val="num" w:pos="2880"/>
        </w:tabs>
        <w:ind w:left="2880" w:hanging="360"/>
      </w:pPr>
      <w:rPr>
        <w:rFonts w:ascii="Times New Roman" w:hAnsi="Times New Roman" w:hint="default"/>
      </w:rPr>
    </w:lvl>
    <w:lvl w:ilvl="4" w:tplc="2CBEE498" w:tentative="1">
      <w:start w:val="1"/>
      <w:numFmt w:val="bullet"/>
      <w:lvlText w:val="–"/>
      <w:lvlJc w:val="left"/>
      <w:pPr>
        <w:tabs>
          <w:tab w:val="num" w:pos="3600"/>
        </w:tabs>
        <w:ind w:left="3600" w:hanging="360"/>
      </w:pPr>
      <w:rPr>
        <w:rFonts w:ascii="Times New Roman" w:hAnsi="Times New Roman" w:hint="default"/>
      </w:rPr>
    </w:lvl>
    <w:lvl w:ilvl="5" w:tplc="58006A72" w:tentative="1">
      <w:start w:val="1"/>
      <w:numFmt w:val="bullet"/>
      <w:lvlText w:val="–"/>
      <w:lvlJc w:val="left"/>
      <w:pPr>
        <w:tabs>
          <w:tab w:val="num" w:pos="4320"/>
        </w:tabs>
        <w:ind w:left="4320" w:hanging="360"/>
      </w:pPr>
      <w:rPr>
        <w:rFonts w:ascii="Times New Roman" w:hAnsi="Times New Roman" w:hint="default"/>
      </w:rPr>
    </w:lvl>
    <w:lvl w:ilvl="6" w:tplc="F96C3D16" w:tentative="1">
      <w:start w:val="1"/>
      <w:numFmt w:val="bullet"/>
      <w:lvlText w:val="–"/>
      <w:lvlJc w:val="left"/>
      <w:pPr>
        <w:tabs>
          <w:tab w:val="num" w:pos="5040"/>
        </w:tabs>
        <w:ind w:left="5040" w:hanging="360"/>
      </w:pPr>
      <w:rPr>
        <w:rFonts w:ascii="Times New Roman" w:hAnsi="Times New Roman" w:hint="default"/>
      </w:rPr>
    </w:lvl>
    <w:lvl w:ilvl="7" w:tplc="050E6D90" w:tentative="1">
      <w:start w:val="1"/>
      <w:numFmt w:val="bullet"/>
      <w:lvlText w:val="–"/>
      <w:lvlJc w:val="left"/>
      <w:pPr>
        <w:tabs>
          <w:tab w:val="num" w:pos="5760"/>
        </w:tabs>
        <w:ind w:left="5760" w:hanging="360"/>
      </w:pPr>
      <w:rPr>
        <w:rFonts w:ascii="Times New Roman" w:hAnsi="Times New Roman" w:hint="default"/>
      </w:rPr>
    </w:lvl>
    <w:lvl w:ilvl="8" w:tplc="8C8C37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46285"/>
    <w:multiLevelType w:val="hybridMultilevel"/>
    <w:tmpl w:val="6EEE376E"/>
    <w:lvl w:ilvl="0" w:tplc="DE642FAC">
      <w:start w:val="1"/>
      <w:numFmt w:val="bullet"/>
      <w:lvlText w:val="–"/>
      <w:lvlJc w:val="left"/>
      <w:pPr>
        <w:tabs>
          <w:tab w:val="num" w:pos="720"/>
        </w:tabs>
        <w:ind w:left="720" w:hanging="360"/>
      </w:pPr>
      <w:rPr>
        <w:rFonts w:ascii="Times New Roman" w:hAnsi="Times New Roman" w:hint="default"/>
      </w:rPr>
    </w:lvl>
    <w:lvl w:ilvl="1" w:tplc="3CEA3214">
      <w:start w:val="237"/>
      <w:numFmt w:val="bullet"/>
      <w:lvlText w:val="–"/>
      <w:lvlJc w:val="left"/>
      <w:pPr>
        <w:tabs>
          <w:tab w:val="num" w:pos="1440"/>
        </w:tabs>
        <w:ind w:left="1440" w:hanging="360"/>
      </w:pPr>
      <w:rPr>
        <w:rFonts w:ascii="Times New Roman" w:hAnsi="Times New Roman" w:hint="default"/>
      </w:rPr>
    </w:lvl>
    <w:lvl w:ilvl="2" w:tplc="BAC21AC0">
      <w:start w:val="237"/>
      <w:numFmt w:val="bullet"/>
      <w:lvlText w:val="•"/>
      <w:lvlJc w:val="left"/>
      <w:pPr>
        <w:tabs>
          <w:tab w:val="num" w:pos="2160"/>
        </w:tabs>
        <w:ind w:left="2160" w:hanging="360"/>
      </w:pPr>
      <w:rPr>
        <w:rFonts w:ascii="Times New Roman" w:hAnsi="Times New Roman" w:hint="default"/>
      </w:rPr>
    </w:lvl>
    <w:lvl w:ilvl="3" w:tplc="A58C67BA">
      <w:start w:val="237"/>
      <w:numFmt w:val="bullet"/>
      <w:lvlText w:val="–"/>
      <w:lvlJc w:val="left"/>
      <w:pPr>
        <w:tabs>
          <w:tab w:val="num" w:pos="2880"/>
        </w:tabs>
        <w:ind w:left="2880" w:hanging="360"/>
      </w:pPr>
      <w:rPr>
        <w:rFonts w:ascii="Times New Roman" w:hAnsi="Times New Roman" w:hint="default"/>
      </w:rPr>
    </w:lvl>
    <w:lvl w:ilvl="4" w:tplc="A11A01A8" w:tentative="1">
      <w:start w:val="1"/>
      <w:numFmt w:val="bullet"/>
      <w:lvlText w:val="–"/>
      <w:lvlJc w:val="left"/>
      <w:pPr>
        <w:tabs>
          <w:tab w:val="num" w:pos="3600"/>
        </w:tabs>
        <w:ind w:left="3600" w:hanging="360"/>
      </w:pPr>
      <w:rPr>
        <w:rFonts w:ascii="Times New Roman" w:hAnsi="Times New Roman" w:hint="default"/>
      </w:rPr>
    </w:lvl>
    <w:lvl w:ilvl="5" w:tplc="DE2E48AA" w:tentative="1">
      <w:start w:val="1"/>
      <w:numFmt w:val="bullet"/>
      <w:lvlText w:val="–"/>
      <w:lvlJc w:val="left"/>
      <w:pPr>
        <w:tabs>
          <w:tab w:val="num" w:pos="4320"/>
        </w:tabs>
        <w:ind w:left="4320" w:hanging="360"/>
      </w:pPr>
      <w:rPr>
        <w:rFonts w:ascii="Times New Roman" w:hAnsi="Times New Roman" w:hint="default"/>
      </w:rPr>
    </w:lvl>
    <w:lvl w:ilvl="6" w:tplc="1B46CA2A" w:tentative="1">
      <w:start w:val="1"/>
      <w:numFmt w:val="bullet"/>
      <w:lvlText w:val="–"/>
      <w:lvlJc w:val="left"/>
      <w:pPr>
        <w:tabs>
          <w:tab w:val="num" w:pos="5040"/>
        </w:tabs>
        <w:ind w:left="5040" w:hanging="360"/>
      </w:pPr>
      <w:rPr>
        <w:rFonts w:ascii="Times New Roman" w:hAnsi="Times New Roman" w:hint="default"/>
      </w:rPr>
    </w:lvl>
    <w:lvl w:ilvl="7" w:tplc="4DD202D4" w:tentative="1">
      <w:start w:val="1"/>
      <w:numFmt w:val="bullet"/>
      <w:lvlText w:val="–"/>
      <w:lvlJc w:val="left"/>
      <w:pPr>
        <w:tabs>
          <w:tab w:val="num" w:pos="5760"/>
        </w:tabs>
        <w:ind w:left="5760" w:hanging="360"/>
      </w:pPr>
      <w:rPr>
        <w:rFonts w:ascii="Times New Roman" w:hAnsi="Times New Roman" w:hint="default"/>
      </w:rPr>
    </w:lvl>
    <w:lvl w:ilvl="8" w:tplc="C1FA48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14"/>
  </w:num>
  <w:num w:numId="6">
    <w:abstractNumId w:val="8"/>
  </w:num>
  <w:num w:numId="7">
    <w:abstractNumId w:val="13"/>
  </w:num>
  <w:num w:numId="8">
    <w:abstractNumId w:val="2"/>
  </w:num>
  <w:num w:numId="9">
    <w:abstractNumId w:val="11"/>
  </w:num>
  <w:num w:numId="10">
    <w:abstractNumId w:val="9"/>
  </w:num>
  <w:num w:numId="11">
    <w:abstractNumId w:val="3"/>
  </w:num>
  <w:num w:numId="12">
    <w:abstractNumId w:val="6"/>
  </w:num>
  <w:num w:numId="13">
    <w:abstractNumId w:val="10"/>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2"/>
    <w:rsid w:val="000535E0"/>
    <w:rsid w:val="00133718"/>
    <w:rsid w:val="00502465"/>
    <w:rsid w:val="00506A06"/>
    <w:rsid w:val="00536597"/>
    <w:rsid w:val="0063463A"/>
    <w:rsid w:val="0065223A"/>
    <w:rsid w:val="006B201B"/>
    <w:rsid w:val="006E75CF"/>
    <w:rsid w:val="0073352E"/>
    <w:rsid w:val="008B1615"/>
    <w:rsid w:val="00955330"/>
    <w:rsid w:val="00C05ABA"/>
    <w:rsid w:val="00D16E12"/>
    <w:rsid w:val="00E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F4-43C5-4527-B946-0336C18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16E12"/>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E12"/>
    <w:rPr>
      <w:rFonts w:ascii="Times New Roman" w:eastAsia="Times New Roman" w:hAnsi="Times New Roman" w:cs="Times New Roman"/>
      <w:b/>
      <w:bCs/>
      <w:sz w:val="24"/>
      <w:szCs w:val="24"/>
    </w:rPr>
  </w:style>
  <w:style w:type="paragraph" w:styleId="ListParagraph">
    <w:name w:val="List Paragraph"/>
    <w:basedOn w:val="Normal"/>
    <w:qFormat/>
    <w:rsid w:val="00D16E12"/>
    <w:pPr>
      <w:ind w:left="720"/>
      <w:contextualSpacing/>
    </w:pPr>
  </w:style>
  <w:style w:type="character" w:customStyle="1" w:styleId="apple-style-span">
    <w:name w:val="apple-style-span"/>
    <w:rsid w:val="00D16E12"/>
  </w:style>
  <w:style w:type="character" w:customStyle="1" w:styleId="apple-converted-space">
    <w:name w:val="apple-converted-space"/>
    <w:rsid w:val="00D16E12"/>
  </w:style>
  <w:style w:type="paragraph" w:styleId="NormalWeb">
    <w:name w:val="Normal (Web)"/>
    <w:basedOn w:val="Normal"/>
    <w:uiPriority w:val="99"/>
    <w:rsid w:val="006E75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2016-11-17T21:07:00Z</dcterms:created>
  <dcterms:modified xsi:type="dcterms:W3CDTF">2016-11-17T21:08:00Z</dcterms:modified>
</cp:coreProperties>
</file>