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CD" w:rsidRDefault="004C2B6A" w:rsidP="00FE7CCD">
      <w:pPr>
        <w:rPr>
          <w:b/>
          <w:bCs/>
          <w:sz w:val="22"/>
          <w:szCs w:val="22"/>
        </w:rPr>
      </w:pPr>
      <w:r>
        <w:rPr>
          <w:b/>
          <w:bCs/>
          <w:sz w:val="22"/>
          <w:szCs w:val="22"/>
        </w:rPr>
        <w:t>Lect. 2</w:t>
      </w:r>
    </w:p>
    <w:p w:rsidR="003F45DE" w:rsidRDefault="003F45DE" w:rsidP="00FE7CCD">
      <w:pPr>
        <w:rPr>
          <w:b/>
          <w:bCs/>
          <w:sz w:val="22"/>
          <w:szCs w:val="22"/>
        </w:rPr>
      </w:pPr>
    </w:p>
    <w:p w:rsidR="003F45DE" w:rsidRDefault="003F45DE" w:rsidP="003F45DE">
      <w:pPr>
        <w:ind w:left="360"/>
        <w:rPr>
          <w:sz w:val="22"/>
          <w:szCs w:val="22"/>
        </w:rPr>
      </w:pPr>
    </w:p>
    <w:p w:rsidR="003F45DE" w:rsidRDefault="003F45DE" w:rsidP="003F45DE">
      <w:pPr>
        <w:rPr>
          <w:sz w:val="22"/>
          <w:szCs w:val="22"/>
        </w:rPr>
      </w:pPr>
      <w:r>
        <w:rPr>
          <w:sz w:val="22"/>
          <w:szCs w:val="22"/>
        </w:rPr>
        <w:t>Three main periods</w:t>
      </w:r>
      <w:r w:rsidR="00A61212">
        <w:rPr>
          <w:sz w:val="22"/>
          <w:szCs w:val="22"/>
        </w:rPr>
        <w:t xml:space="preserve"> of litigation</w:t>
      </w:r>
    </w:p>
    <w:p w:rsidR="003F45DE" w:rsidRDefault="003F45DE" w:rsidP="003F45DE">
      <w:pPr>
        <w:pStyle w:val="ListParagraph"/>
        <w:numPr>
          <w:ilvl w:val="0"/>
          <w:numId w:val="2"/>
        </w:numPr>
        <w:rPr>
          <w:sz w:val="22"/>
          <w:szCs w:val="22"/>
        </w:rPr>
      </w:pPr>
      <w:r>
        <w:rPr>
          <w:sz w:val="22"/>
          <w:szCs w:val="22"/>
        </w:rPr>
        <w:t xml:space="preserve">Pleading </w:t>
      </w:r>
    </w:p>
    <w:p w:rsidR="003F45DE" w:rsidRDefault="003F45DE" w:rsidP="003F45DE">
      <w:pPr>
        <w:pStyle w:val="ListParagraph"/>
        <w:numPr>
          <w:ilvl w:val="1"/>
          <w:numId w:val="2"/>
        </w:numPr>
        <w:rPr>
          <w:sz w:val="22"/>
          <w:szCs w:val="22"/>
        </w:rPr>
      </w:pPr>
      <w:r>
        <w:rPr>
          <w:sz w:val="22"/>
          <w:szCs w:val="22"/>
        </w:rPr>
        <w:t>Formal documents exchanged (generally no looking into evidence)</w:t>
      </w:r>
    </w:p>
    <w:p w:rsidR="00A61212" w:rsidRPr="00A61212" w:rsidRDefault="003F45DE" w:rsidP="00A61212">
      <w:pPr>
        <w:pStyle w:val="ListParagraph"/>
        <w:numPr>
          <w:ilvl w:val="1"/>
          <w:numId w:val="2"/>
        </w:numPr>
        <w:rPr>
          <w:sz w:val="22"/>
          <w:szCs w:val="22"/>
        </w:rPr>
      </w:pPr>
      <w:r>
        <w:rPr>
          <w:sz w:val="22"/>
          <w:szCs w:val="22"/>
        </w:rPr>
        <w:t>Getting rid of case at this point is cheap</w:t>
      </w:r>
    </w:p>
    <w:p w:rsidR="003F45DE" w:rsidRDefault="003F45DE" w:rsidP="003F45DE">
      <w:pPr>
        <w:pStyle w:val="ListParagraph"/>
        <w:numPr>
          <w:ilvl w:val="0"/>
          <w:numId w:val="2"/>
        </w:numPr>
        <w:rPr>
          <w:sz w:val="22"/>
          <w:szCs w:val="22"/>
        </w:rPr>
      </w:pPr>
      <w:r>
        <w:rPr>
          <w:sz w:val="22"/>
          <w:szCs w:val="22"/>
        </w:rPr>
        <w:t>Discovery</w:t>
      </w:r>
    </w:p>
    <w:p w:rsidR="003F45DE" w:rsidRDefault="003F45DE" w:rsidP="003F45DE">
      <w:pPr>
        <w:pStyle w:val="ListParagraph"/>
        <w:numPr>
          <w:ilvl w:val="1"/>
          <w:numId w:val="2"/>
        </w:numPr>
        <w:rPr>
          <w:sz w:val="22"/>
          <w:szCs w:val="22"/>
        </w:rPr>
      </w:pPr>
      <w:r>
        <w:rPr>
          <w:sz w:val="22"/>
          <w:szCs w:val="22"/>
        </w:rPr>
        <w:t>See what each side has for evidence</w:t>
      </w:r>
    </w:p>
    <w:p w:rsidR="003F45DE" w:rsidRDefault="003F45DE" w:rsidP="003F45DE">
      <w:pPr>
        <w:pStyle w:val="ListParagraph"/>
        <w:numPr>
          <w:ilvl w:val="2"/>
          <w:numId w:val="2"/>
        </w:numPr>
        <w:rPr>
          <w:sz w:val="22"/>
          <w:szCs w:val="22"/>
        </w:rPr>
      </w:pPr>
      <w:r>
        <w:rPr>
          <w:sz w:val="22"/>
          <w:szCs w:val="22"/>
        </w:rPr>
        <w:t xml:space="preserve">Get rid of case if </w:t>
      </w:r>
      <w:r w:rsidR="00A61212">
        <w:rPr>
          <w:sz w:val="22"/>
          <w:szCs w:val="22"/>
        </w:rPr>
        <w:t>summary judgment is appropriate</w:t>
      </w:r>
    </w:p>
    <w:p w:rsidR="00A61212" w:rsidRDefault="00224A14" w:rsidP="003F45DE">
      <w:pPr>
        <w:pStyle w:val="ListParagraph"/>
        <w:numPr>
          <w:ilvl w:val="2"/>
          <w:numId w:val="2"/>
        </w:numPr>
        <w:rPr>
          <w:sz w:val="22"/>
          <w:szCs w:val="22"/>
        </w:rPr>
      </w:pPr>
      <w:r>
        <w:rPr>
          <w:sz w:val="22"/>
          <w:szCs w:val="22"/>
        </w:rPr>
        <w:t>If it becomes clear through discovery that a party did not have sufficient evidentiary support for factual allegations then Rule 11 sanctions</w:t>
      </w:r>
    </w:p>
    <w:p w:rsidR="00224A14" w:rsidRDefault="00224A14" w:rsidP="00224A14">
      <w:pPr>
        <w:pStyle w:val="ListParagraph"/>
        <w:numPr>
          <w:ilvl w:val="1"/>
          <w:numId w:val="2"/>
        </w:numPr>
        <w:rPr>
          <w:sz w:val="22"/>
          <w:szCs w:val="22"/>
        </w:rPr>
      </w:pPr>
      <w:r>
        <w:rPr>
          <w:sz w:val="22"/>
          <w:szCs w:val="22"/>
        </w:rPr>
        <w:t>Motivates settlement</w:t>
      </w:r>
    </w:p>
    <w:p w:rsidR="00224A14" w:rsidRDefault="00224A14" w:rsidP="00224A14">
      <w:pPr>
        <w:pStyle w:val="ListParagraph"/>
        <w:numPr>
          <w:ilvl w:val="1"/>
          <w:numId w:val="2"/>
        </w:numPr>
        <w:rPr>
          <w:sz w:val="22"/>
          <w:szCs w:val="22"/>
        </w:rPr>
      </w:pPr>
      <w:r>
        <w:rPr>
          <w:sz w:val="22"/>
          <w:szCs w:val="22"/>
        </w:rPr>
        <w:t>Makes trial an orderly process without surprises</w:t>
      </w:r>
    </w:p>
    <w:p w:rsidR="003F45DE" w:rsidRDefault="003F45DE" w:rsidP="003F45DE">
      <w:pPr>
        <w:pStyle w:val="ListParagraph"/>
        <w:numPr>
          <w:ilvl w:val="0"/>
          <w:numId w:val="2"/>
        </w:numPr>
        <w:rPr>
          <w:sz w:val="22"/>
          <w:szCs w:val="22"/>
        </w:rPr>
      </w:pPr>
      <w:r>
        <w:rPr>
          <w:sz w:val="22"/>
          <w:szCs w:val="22"/>
        </w:rPr>
        <w:t xml:space="preserve">Trial </w:t>
      </w:r>
    </w:p>
    <w:p w:rsidR="003F45DE" w:rsidRDefault="003F45DE" w:rsidP="003F45DE">
      <w:pPr>
        <w:pStyle w:val="ListParagraph"/>
        <w:numPr>
          <w:ilvl w:val="1"/>
          <w:numId w:val="2"/>
        </w:numPr>
        <w:rPr>
          <w:sz w:val="22"/>
          <w:szCs w:val="22"/>
        </w:rPr>
      </w:pPr>
      <w:r>
        <w:rPr>
          <w:sz w:val="22"/>
          <w:szCs w:val="22"/>
        </w:rPr>
        <w:t>Expensive</w:t>
      </w:r>
    </w:p>
    <w:p w:rsidR="003F45DE" w:rsidRDefault="003F45DE" w:rsidP="003F45DE">
      <w:pPr>
        <w:pStyle w:val="ListParagraph"/>
        <w:numPr>
          <w:ilvl w:val="1"/>
          <w:numId w:val="2"/>
        </w:numPr>
        <w:rPr>
          <w:sz w:val="22"/>
          <w:szCs w:val="22"/>
        </w:rPr>
      </w:pPr>
      <w:r>
        <w:rPr>
          <w:sz w:val="22"/>
          <w:szCs w:val="22"/>
        </w:rPr>
        <w:t>Risky</w:t>
      </w:r>
    </w:p>
    <w:p w:rsidR="00224A14" w:rsidRDefault="00224A14" w:rsidP="00224A14">
      <w:pPr>
        <w:pStyle w:val="ListParagraph"/>
        <w:ind w:left="1440"/>
        <w:rPr>
          <w:sz w:val="22"/>
          <w:szCs w:val="22"/>
        </w:rPr>
      </w:pPr>
    </w:p>
    <w:p w:rsidR="003F45DE" w:rsidRDefault="00A61212" w:rsidP="003F45DE">
      <w:pPr>
        <w:pStyle w:val="ListParagraph"/>
        <w:numPr>
          <w:ilvl w:val="0"/>
          <w:numId w:val="2"/>
        </w:numPr>
        <w:rPr>
          <w:sz w:val="22"/>
          <w:szCs w:val="22"/>
        </w:rPr>
      </w:pPr>
      <w:r>
        <w:rPr>
          <w:sz w:val="22"/>
          <w:szCs w:val="22"/>
        </w:rPr>
        <w:t xml:space="preserve">Then - </w:t>
      </w:r>
      <w:r w:rsidR="003F45DE">
        <w:rPr>
          <w:sz w:val="22"/>
          <w:szCs w:val="22"/>
        </w:rPr>
        <w:t>Post-trial</w:t>
      </w:r>
      <w:r>
        <w:rPr>
          <w:sz w:val="22"/>
          <w:szCs w:val="22"/>
        </w:rPr>
        <w:tab/>
      </w:r>
    </w:p>
    <w:p w:rsidR="00A61212" w:rsidRDefault="00A61212" w:rsidP="00A61212">
      <w:pPr>
        <w:pStyle w:val="ListParagraph"/>
        <w:numPr>
          <w:ilvl w:val="1"/>
          <w:numId w:val="2"/>
        </w:numPr>
        <w:rPr>
          <w:sz w:val="22"/>
          <w:szCs w:val="22"/>
        </w:rPr>
      </w:pPr>
      <w:r>
        <w:rPr>
          <w:sz w:val="22"/>
          <w:szCs w:val="22"/>
        </w:rPr>
        <w:t>Appeal</w:t>
      </w:r>
    </w:p>
    <w:p w:rsidR="00A61212" w:rsidRDefault="00A61212" w:rsidP="00A61212">
      <w:pPr>
        <w:pStyle w:val="ListParagraph"/>
        <w:numPr>
          <w:ilvl w:val="1"/>
          <w:numId w:val="2"/>
        </w:numPr>
        <w:rPr>
          <w:sz w:val="22"/>
          <w:szCs w:val="22"/>
        </w:rPr>
      </w:pPr>
      <w:r>
        <w:rPr>
          <w:sz w:val="22"/>
          <w:szCs w:val="22"/>
        </w:rPr>
        <w:t>Also effect of judgment on subsequent litigation</w:t>
      </w:r>
    </w:p>
    <w:p w:rsidR="003F45DE" w:rsidRDefault="003F45DE" w:rsidP="003F45DE">
      <w:pPr>
        <w:pStyle w:val="ListParagraph"/>
        <w:rPr>
          <w:sz w:val="22"/>
          <w:szCs w:val="22"/>
        </w:rPr>
      </w:pPr>
    </w:p>
    <w:p w:rsidR="003F45DE" w:rsidRPr="00EE6579" w:rsidRDefault="003F45DE" w:rsidP="003F45DE">
      <w:pPr>
        <w:pStyle w:val="ListParagraph"/>
        <w:rPr>
          <w:sz w:val="22"/>
          <w:szCs w:val="22"/>
        </w:rPr>
      </w:pPr>
    </w:p>
    <w:p w:rsidR="003F45DE" w:rsidRDefault="003F45DE" w:rsidP="003F45DE">
      <w:pPr>
        <w:rPr>
          <w:b/>
          <w:sz w:val="22"/>
          <w:szCs w:val="22"/>
        </w:rPr>
      </w:pPr>
      <w:r>
        <w:rPr>
          <w:b/>
          <w:sz w:val="22"/>
          <w:szCs w:val="22"/>
        </w:rPr>
        <w:t>complaint</w:t>
      </w:r>
    </w:p>
    <w:p w:rsidR="003F45DE" w:rsidRDefault="003F45DE" w:rsidP="003F45DE">
      <w:pPr>
        <w:pStyle w:val="1"/>
        <w:tabs>
          <w:tab w:val="left" w:pos="720"/>
        </w:tabs>
        <w:ind w:hanging="720"/>
        <w:rPr>
          <w:sz w:val="22"/>
          <w:szCs w:val="22"/>
        </w:rPr>
      </w:pPr>
    </w:p>
    <w:p w:rsidR="003F45DE" w:rsidRDefault="003F45DE" w:rsidP="003F45DE">
      <w:pPr>
        <w:numPr>
          <w:ilvl w:val="0"/>
          <w:numId w:val="3"/>
        </w:numPr>
        <w:tabs>
          <w:tab w:val="clear" w:pos="630"/>
          <w:tab w:val="num" w:pos="720"/>
        </w:tabs>
        <w:ind w:left="720"/>
        <w:rPr>
          <w:sz w:val="22"/>
          <w:szCs w:val="22"/>
        </w:rPr>
      </w:pPr>
      <w:r>
        <w:rPr>
          <w:sz w:val="22"/>
          <w:szCs w:val="22"/>
        </w:rPr>
        <w:t xml:space="preserve">purposes </w:t>
      </w:r>
      <w:r w:rsidRPr="005A31F1">
        <w:rPr>
          <w:sz w:val="22"/>
          <w:szCs w:val="22"/>
        </w:rPr>
        <w:t xml:space="preserve">of a complaint </w:t>
      </w:r>
    </w:p>
    <w:p w:rsidR="003F45DE" w:rsidRPr="00235398" w:rsidRDefault="003F45DE" w:rsidP="00224A14">
      <w:pPr>
        <w:ind w:left="720"/>
        <w:rPr>
          <w:b/>
          <w:sz w:val="22"/>
          <w:szCs w:val="22"/>
        </w:rPr>
      </w:pPr>
    </w:p>
    <w:p w:rsidR="003F45DE" w:rsidRPr="00224A14" w:rsidRDefault="00224A14" w:rsidP="00224A14">
      <w:pPr>
        <w:ind w:left="720"/>
        <w:rPr>
          <w:sz w:val="22"/>
          <w:szCs w:val="22"/>
        </w:rPr>
      </w:pPr>
      <w:r w:rsidRPr="00224A14">
        <w:rPr>
          <w:sz w:val="22"/>
          <w:szCs w:val="22"/>
        </w:rPr>
        <w:t>when served with summons on D</w:t>
      </w:r>
    </w:p>
    <w:p w:rsidR="003F45DE" w:rsidRDefault="003F45DE" w:rsidP="003F45DE">
      <w:pPr>
        <w:numPr>
          <w:ilvl w:val="0"/>
          <w:numId w:val="3"/>
        </w:numPr>
        <w:tabs>
          <w:tab w:val="clear" w:pos="630"/>
          <w:tab w:val="num" w:pos="720"/>
        </w:tabs>
        <w:ind w:left="720"/>
        <w:rPr>
          <w:sz w:val="22"/>
          <w:szCs w:val="22"/>
        </w:rPr>
      </w:pPr>
      <w:r>
        <w:rPr>
          <w:sz w:val="22"/>
          <w:szCs w:val="22"/>
        </w:rPr>
        <w:t xml:space="preserve">gives notice to </w:t>
      </w:r>
      <w:r w:rsidR="00224A14">
        <w:rPr>
          <w:sz w:val="22"/>
          <w:szCs w:val="22"/>
        </w:rPr>
        <w:t>D</w:t>
      </w:r>
      <w:r>
        <w:rPr>
          <w:sz w:val="22"/>
          <w:szCs w:val="22"/>
        </w:rPr>
        <w:t xml:space="preserve"> about nature of action</w:t>
      </w:r>
    </w:p>
    <w:p w:rsidR="003F45DE" w:rsidRDefault="003F45DE" w:rsidP="003F45DE">
      <w:pPr>
        <w:numPr>
          <w:ilvl w:val="1"/>
          <w:numId w:val="3"/>
        </w:numPr>
        <w:rPr>
          <w:sz w:val="22"/>
          <w:szCs w:val="22"/>
        </w:rPr>
      </w:pPr>
      <w:r>
        <w:rPr>
          <w:sz w:val="22"/>
          <w:szCs w:val="22"/>
        </w:rPr>
        <w:t>so they can start preparing for defense</w:t>
      </w:r>
    </w:p>
    <w:p w:rsidR="00224A14" w:rsidRDefault="00224A14" w:rsidP="003F45DE">
      <w:pPr>
        <w:numPr>
          <w:ilvl w:val="1"/>
          <w:numId w:val="3"/>
        </w:numPr>
        <w:rPr>
          <w:sz w:val="22"/>
          <w:szCs w:val="22"/>
        </w:rPr>
      </w:pPr>
      <w:r>
        <w:rPr>
          <w:sz w:val="22"/>
          <w:szCs w:val="22"/>
        </w:rPr>
        <w:t>summons warns about consequences of not answering (namely default)</w:t>
      </w:r>
    </w:p>
    <w:p w:rsidR="003F45DE" w:rsidRDefault="003F45DE" w:rsidP="003F45DE">
      <w:pPr>
        <w:rPr>
          <w:sz w:val="22"/>
          <w:szCs w:val="22"/>
        </w:rPr>
      </w:pPr>
    </w:p>
    <w:p w:rsidR="003F45DE" w:rsidRPr="00224A14" w:rsidRDefault="003F45DE" w:rsidP="003F45DE">
      <w:pPr>
        <w:numPr>
          <w:ilvl w:val="0"/>
          <w:numId w:val="3"/>
        </w:numPr>
        <w:tabs>
          <w:tab w:val="clear" w:pos="630"/>
          <w:tab w:val="num" w:pos="720"/>
        </w:tabs>
        <w:ind w:left="720"/>
        <w:rPr>
          <w:sz w:val="22"/>
          <w:szCs w:val="22"/>
        </w:rPr>
      </w:pPr>
      <w:r w:rsidRPr="00224A14">
        <w:rPr>
          <w:sz w:val="22"/>
          <w:szCs w:val="22"/>
        </w:rPr>
        <w:t>D answers complaint</w:t>
      </w:r>
    </w:p>
    <w:p w:rsidR="003F45DE" w:rsidRPr="00224A14" w:rsidRDefault="00224A14" w:rsidP="003F45DE">
      <w:pPr>
        <w:numPr>
          <w:ilvl w:val="1"/>
          <w:numId w:val="3"/>
        </w:numPr>
        <w:rPr>
          <w:sz w:val="22"/>
          <w:szCs w:val="22"/>
        </w:rPr>
      </w:pPr>
      <w:r>
        <w:rPr>
          <w:sz w:val="22"/>
          <w:szCs w:val="22"/>
        </w:rPr>
        <w:t>admits denies factual allegations</w:t>
      </w:r>
    </w:p>
    <w:p w:rsidR="003F45DE" w:rsidRPr="00224A14" w:rsidRDefault="003F45DE" w:rsidP="003F45DE">
      <w:pPr>
        <w:numPr>
          <w:ilvl w:val="0"/>
          <w:numId w:val="3"/>
        </w:numPr>
        <w:tabs>
          <w:tab w:val="clear" w:pos="630"/>
          <w:tab w:val="num" w:pos="720"/>
        </w:tabs>
        <w:ind w:left="720"/>
        <w:rPr>
          <w:sz w:val="22"/>
          <w:szCs w:val="22"/>
        </w:rPr>
      </w:pPr>
      <w:r w:rsidRPr="00224A14">
        <w:rPr>
          <w:sz w:val="22"/>
          <w:szCs w:val="22"/>
        </w:rPr>
        <w:t>Q - what is purpose served by this?</w:t>
      </w:r>
    </w:p>
    <w:p w:rsidR="003F45DE" w:rsidRDefault="00224A14" w:rsidP="003F45DE">
      <w:pPr>
        <w:numPr>
          <w:ilvl w:val="1"/>
          <w:numId w:val="3"/>
        </w:numPr>
        <w:rPr>
          <w:sz w:val="22"/>
          <w:szCs w:val="22"/>
        </w:rPr>
      </w:pPr>
      <w:r>
        <w:rPr>
          <w:sz w:val="22"/>
          <w:szCs w:val="22"/>
        </w:rPr>
        <w:t>R</w:t>
      </w:r>
      <w:r w:rsidR="003F45DE">
        <w:rPr>
          <w:sz w:val="22"/>
          <w:szCs w:val="22"/>
        </w:rPr>
        <w:t>emove</w:t>
      </w:r>
      <w:r>
        <w:rPr>
          <w:sz w:val="22"/>
          <w:szCs w:val="22"/>
        </w:rPr>
        <w:t>s issues</w:t>
      </w:r>
      <w:r w:rsidR="003F45DE">
        <w:rPr>
          <w:sz w:val="22"/>
          <w:szCs w:val="22"/>
        </w:rPr>
        <w:t xml:space="preserve"> f</w:t>
      </w:r>
      <w:r>
        <w:rPr>
          <w:sz w:val="22"/>
          <w:szCs w:val="22"/>
        </w:rPr>
        <w:t>rom proof at trial and from scope of discovery</w:t>
      </w:r>
    </w:p>
    <w:p w:rsidR="003F45DE" w:rsidRDefault="003F45DE" w:rsidP="003F45DE">
      <w:pPr>
        <w:rPr>
          <w:sz w:val="22"/>
          <w:szCs w:val="22"/>
        </w:rPr>
      </w:pPr>
    </w:p>
    <w:p w:rsidR="003F45DE" w:rsidRPr="00B15268" w:rsidRDefault="003F45DE" w:rsidP="00224A14">
      <w:pPr>
        <w:numPr>
          <w:ilvl w:val="0"/>
          <w:numId w:val="3"/>
        </w:numPr>
        <w:tabs>
          <w:tab w:val="clear" w:pos="630"/>
          <w:tab w:val="num" w:pos="720"/>
        </w:tabs>
        <w:ind w:left="720"/>
        <w:rPr>
          <w:sz w:val="22"/>
          <w:szCs w:val="22"/>
        </w:rPr>
      </w:pPr>
      <w:r w:rsidRPr="00B15268">
        <w:rPr>
          <w:sz w:val="22"/>
          <w:szCs w:val="22"/>
        </w:rPr>
        <w:t>Q. any way that</w:t>
      </w:r>
      <w:r w:rsidR="00224A14" w:rsidRPr="00B15268">
        <w:rPr>
          <w:sz w:val="22"/>
          <w:szCs w:val="22"/>
        </w:rPr>
        <w:t xml:space="preserve"> pleading standards for</w:t>
      </w:r>
      <w:r w:rsidRPr="00B15268">
        <w:rPr>
          <w:sz w:val="22"/>
          <w:szCs w:val="22"/>
        </w:rPr>
        <w:t xml:space="preserve"> complaint can be used to dispose of frivolous suits?</w:t>
      </w:r>
    </w:p>
    <w:p w:rsidR="00224A14" w:rsidRDefault="00224A14" w:rsidP="00224A14">
      <w:pPr>
        <w:numPr>
          <w:ilvl w:val="0"/>
          <w:numId w:val="3"/>
        </w:numPr>
        <w:tabs>
          <w:tab w:val="clear" w:pos="630"/>
          <w:tab w:val="num" w:pos="720"/>
        </w:tabs>
        <w:ind w:left="720"/>
        <w:rPr>
          <w:sz w:val="22"/>
          <w:szCs w:val="22"/>
        </w:rPr>
      </w:pPr>
      <w:r>
        <w:rPr>
          <w:sz w:val="22"/>
          <w:szCs w:val="22"/>
        </w:rPr>
        <w:t>What is a frivolous action?</w:t>
      </w:r>
    </w:p>
    <w:p w:rsidR="00DB2B92" w:rsidRPr="00DB2B92" w:rsidRDefault="00224A14" w:rsidP="00DB2B92">
      <w:pPr>
        <w:numPr>
          <w:ilvl w:val="1"/>
          <w:numId w:val="3"/>
        </w:numPr>
        <w:rPr>
          <w:sz w:val="22"/>
          <w:szCs w:val="22"/>
        </w:rPr>
      </w:pPr>
      <w:r>
        <w:rPr>
          <w:sz w:val="22"/>
          <w:szCs w:val="22"/>
        </w:rPr>
        <w:t>Inadequate evidentiary support</w:t>
      </w:r>
      <w:r w:rsidR="00DB2B92">
        <w:rPr>
          <w:sz w:val="22"/>
          <w:szCs w:val="22"/>
        </w:rPr>
        <w:t xml:space="preserve"> to justify burden of litigation on defendant</w:t>
      </w:r>
    </w:p>
    <w:p w:rsidR="003F45DE" w:rsidRPr="00B15268" w:rsidRDefault="003F45DE" w:rsidP="00B15268">
      <w:pPr>
        <w:rPr>
          <w:sz w:val="22"/>
          <w:szCs w:val="22"/>
        </w:rPr>
      </w:pPr>
    </w:p>
    <w:p w:rsidR="003F45DE" w:rsidRDefault="003F45DE" w:rsidP="003F45DE">
      <w:pPr>
        <w:pStyle w:val="ListParagraph"/>
        <w:numPr>
          <w:ilvl w:val="0"/>
          <w:numId w:val="3"/>
        </w:numPr>
        <w:tabs>
          <w:tab w:val="clear" w:pos="630"/>
          <w:tab w:val="num" w:pos="720"/>
        </w:tabs>
        <w:ind w:left="720"/>
        <w:rPr>
          <w:sz w:val="22"/>
          <w:szCs w:val="22"/>
        </w:rPr>
      </w:pPr>
      <w:r w:rsidRPr="00B15268">
        <w:rPr>
          <w:sz w:val="22"/>
          <w:szCs w:val="22"/>
        </w:rPr>
        <w:t>cou</w:t>
      </w:r>
      <w:r w:rsidR="00B15268" w:rsidRPr="00B15268">
        <w:rPr>
          <w:sz w:val="22"/>
          <w:szCs w:val="22"/>
        </w:rPr>
        <w:t xml:space="preserve">ld </w:t>
      </w:r>
      <w:r w:rsidR="00BD34AD">
        <w:rPr>
          <w:sz w:val="22"/>
          <w:szCs w:val="22"/>
        </w:rPr>
        <w:t>weed out frivolous complaints</w:t>
      </w:r>
      <w:r w:rsidR="00B15268" w:rsidRPr="00B15268">
        <w:rPr>
          <w:sz w:val="22"/>
          <w:szCs w:val="22"/>
        </w:rPr>
        <w:t xml:space="preserve"> by demanding more specificity?</w:t>
      </w:r>
    </w:p>
    <w:p w:rsidR="008B1568" w:rsidRDefault="008B1568" w:rsidP="008B1568">
      <w:pPr>
        <w:numPr>
          <w:ilvl w:val="1"/>
          <w:numId w:val="3"/>
        </w:numPr>
        <w:rPr>
          <w:sz w:val="22"/>
          <w:szCs w:val="22"/>
        </w:rPr>
      </w:pPr>
      <w:r>
        <w:rPr>
          <w:sz w:val="22"/>
          <w:szCs w:val="22"/>
        </w:rPr>
        <w:t>Historically this was the case</w:t>
      </w:r>
    </w:p>
    <w:p w:rsidR="008B1568" w:rsidRDefault="008B1568" w:rsidP="008B1568">
      <w:pPr>
        <w:numPr>
          <w:ilvl w:val="1"/>
          <w:numId w:val="3"/>
        </w:numPr>
        <w:rPr>
          <w:sz w:val="22"/>
          <w:szCs w:val="22"/>
        </w:rPr>
      </w:pPr>
      <w:r>
        <w:rPr>
          <w:sz w:val="22"/>
          <w:szCs w:val="22"/>
        </w:rPr>
        <w:t>common law pleading</w:t>
      </w:r>
    </w:p>
    <w:p w:rsidR="008B1568" w:rsidRDefault="008B1568" w:rsidP="008B1568">
      <w:pPr>
        <w:numPr>
          <w:ilvl w:val="1"/>
          <w:numId w:val="3"/>
        </w:numPr>
        <w:rPr>
          <w:sz w:val="22"/>
          <w:szCs w:val="22"/>
        </w:rPr>
      </w:pPr>
      <w:r>
        <w:rPr>
          <w:sz w:val="22"/>
          <w:szCs w:val="22"/>
        </w:rPr>
        <w:t xml:space="preserve">later </w:t>
      </w:r>
      <w:r w:rsidRPr="008352C8">
        <w:rPr>
          <w:sz w:val="22"/>
          <w:szCs w:val="22"/>
        </w:rPr>
        <w:t>Field Code</w:t>
      </w:r>
      <w:r w:rsidRPr="008352C8">
        <w:rPr>
          <w:sz w:val="22"/>
          <w:szCs w:val="22"/>
        </w:rPr>
        <w:br/>
      </w:r>
      <w:r w:rsidRPr="008352C8">
        <w:rPr>
          <w:sz w:val="22"/>
          <w:szCs w:val="22"/>
        </w:rPr>
        <w:tab/>
        <w:t>- called “fact” or “code” pleading</w:t>
      </w:r>
    </w:p>
    <w:p w:rsidR="008B1568" w:rsidRDefault="008B1568" w:rsidP="008B1568">
      <w:pPr>
        <w:numPr>
          <w:ilvl w:val="1"/>
          <w:numId w:val="3"/>
        </w:numPr>
        <w:rPr>
          <w:sz w:val="22"/>
          <w:szCs w:val="22"/>
        </w:rPr>
      </w:pPr>
      <w:r>
        <w:rPr>
          <w:sz w:val="22"/>
          <w:szCs w:val="22"/>
        </w:rPr>
        <w:t>Both used heightened pleading standards to weed out frivolous actions before trial</w:t>
      </w:r>
    </w:p>
    <w:p w:rsidR="008B1568" w:rsidRPr="008352C8" w:rsidRDefault="008B1568" w:rsidP="008B1568">
      <w:pPr>
        <w:numPr>
          <w:ilvl w:val="1"/>
          <w:numId w:val="3"/>
        </w:numPr>
        <w:rPr>
          <w:sz w:val="22"/>
          <w:szCs w:val="22"/>
        </w:rPr>
      </w:pPr>
      <w:r w:rsidRPr="008352C8">
        <w:rPr>
          <w:sz w:val="22"/>
          <w:szCs w:val="22"/>
        </w:rPr>
        <w:t xml:space="preserve">One important </w:t>
      </w:r>
      <w:r>
        <w:rPr>
          <w:sz w:val="22"/>
          <w:szCs w:val="22"/>
        </w:rPr>
        <w:t>aspect</w:t>
      </w:r>
      <w:r w:rsidRPr="008352C8">
        <w:rPr>
          <w:sz w:val="22"/>
          <w:szCs w:val="22"/>
        </w:rPr>
        <w:t xml:space="preserve"> – </w:t>
      </w:r>
      <w:r>
        <w:rPr>
          <w:sz w:val="22"/>
          <w:szCs w:val="22"/>
        </w:rPr>
        <w:t xml:space="preserve">pleadings </w:t>
      </w:r>
      <w:r w:rsidRPr="008352C8">
        <w:rPr>
          <w:sz w:val="22"/>
          <w:szCs w:val="22"/>
        </w:rPr>
        <w:t>could not be conclusory</w:t>
      </w:r>
    </w:p>
    <w:p w:rsidR="008B1568" w:rsidRDefault="008B1568" w:rsidP="008B1568">
      <w:pPr>
        <w:numPr>
          <w:ilvl w:val="2"/>
          <w:numId w:val="3"/>
        </w:numPr>
        <w:rPr>
          <w:sz w:val="22"/>
          <w:szCs w:val="22"/>
        </w:rPr>
      </w:pPr>
      <w:r>
        <w:rPr>
          <w:sz w:val="22"/>
          <w:szCs w:val="22"/>
        </w:rPr>
        <w:t>could not say “negligently drove” – that is the legal conclusion</w:t>
      </w:r>
    </w:p>
    <w:p w:rsidR="008B1568" w:rsidRDefault="008B1568" w:rsidP="008B1568">
      <w:pPr>
        <w:numPr>
          <w:ilvl w:val="1"/>
          <w:numId w:val="3"/>
        </w:numPr>
        <w:rPr>
          <w:sz w:val="22"/>
          <w:szCs w:val="22"/>
        </w:rPr>
      </w:pPr>
      <w:r>
        <w:rPr>
          <w:sz w:val="22"/>
          <w:szCs w:val="22"/>
        </w:rPr>
        <w:t>had to say facts leading to legal conclusion</w:t>
      </w:r>
    </w:p>
    <w:p w:rsidR="008B1568" w:rsidRDefault="008B1568" w:rsidP="008B1568">
      <w:pPr>
        <w:numPr>
          <w:ilvl w:val="1"/>
          <w:numId w:val="3"/>
        </w:numPr>
        <w:rPr>
          <w:sz w:val="22"/>
          <w:szCs w:val="22"/>
        </w:rPr>
      </w:pPr>
      <w:r>
        <w:rPr>
          <w:sz w:val="22"/>
          <w:szCs w:val="22"/>
        </w:rPr>
        <w:t>then went immediately to trial, without discovery</w:t>
      </w:r>
    </w:p>
    <w:p w:rsidR="008B1568" w:rsidRDefault="008B1568" w:rsidP="008B1568">
      <w:pPr>
        <w:ind w:left="1440"/>
        <w:rPr>
          <w:sz w:val="22"/>
          <w:szCs w:val="22"/>
        </w:rPr>
      </w:pPr>
    </w:p>
    <w:p w:rsidR="008B1568" w:rsidRDefault="008B1568" w:rsidP="008B1568">
      <w:pPr>
        <w:numPr>
          <w:ilvl w:val="1"/>
          <w:numId w:val="3"/>
        </w:numPr>
        <w:rPr>
          <w:sz w:val="22"/>
          <w:szCs w:val="22"/>
        </w:rPr>
      </w:pPr>
      <w:r>
        <w:rPr>
          <w:sz w:val="22"/>
          <w:szCs w:val="22"/>
        </w:rPr>
        <w:t>compare Form 11, which uses a conclusory allegation</w:t>
      </w:r>
    </w:p>
    <w:p w:rsidR="008B1568" w:rsidRDefault="008B1568" w:rsidP="008B1568">
      <w:pPr>
        <w:numPr>
          <w:ilvl w:val="1"/>
          <w:numId w:val="3"/>
        </w:numPr>
        <w:rPr>
          <w:sz w:val="22"/>
          <w:szCs w:val="22"/>
        </w:rPr>
      </w:pPr>
      <w:r>
        <w:rPr>
          <w:sz w:val="22"/>
          <w:szCs w:val="22"/>
        </w:rPr>
        <w:t>Drafters of the Fed Rules concluded that older method didn’t work – they instead relied on discovery, R 11 and summary judgment to get rid of and discourage frivolous actions</w:t>
      </w:r>
    </w:p>
    <w:p w:rsidR="003F45DE" w:rsidRDefault="003F45DE" w:rsidP="003F45DE">
      <w:pPr>
        <w:rPr>
          <w:sz w:val="22"/>
          <w:szCs w:val="22"/>
        </w:rPr>
      </w:pPr>
    </w:p>
    <w:p w:rsidR="003F45DE" w:rsidRPr="00C61D9C" w:rsidRDefault="003F45DE" w:rsidP="003F45DE">
      <w:pPr>
        <w:numPr>
          <w:ilvl w:val="0"/>
          <w:numId w:val="3"/>
        </w:numPr>
        <w:tabs>
          <w:tab w:val="clear" w:pos="630"/>
          <w:tab w:val="num" w:pos="720"/>
        </w:tabs>
        <w:ind w:left="720"/>
        <w:rPr>
          <w:b/>
        </w:rPr>
      </w:pPr>
      <w:r w:rsidRPr="00C61D9C">
        <w:t xml:space="preserve">Three </w:t>
      </w:r>
      <w:r>
        <w:t xml:space="preserve">min </w:t>
      </w:r>
      <w:r w:rsidR="000542BA">
        <w:t xml:space="preserve">things that can be wrong with factual allegations in a </w:t>
      </w:r>
      <w:r w:rsidRPr="00C61D9C">
        <w:t>complaint:</w:t>
      </w:r>
      <w:r w:rsidRPr="00C61D9C">
        <w:br/>
        <w:t xml:space="preserve">1) legal sufficiency of factual allegations  </w:t>
      </w:r>
      <w:r w:rsidRPr="00C61D9C">
        <w:br/>
        <w:t xml:space="preserve">2) level of specificity in factual allegations </w:t>
      </w:r>
      <w:r w:rsidRPr="00C61D9C">
        <w:br/>
        <w:t>3) evidentiary support for factual allegations</w:t>
      </w:r>
    </w:p>
    <w:p w:rsidR="003F45DE" w:rsidRPr="00C61D9C" w:rsidRDefault="003F45DE" w:rsidP="003F45DE">
      <w:pPr>
        <w:numPr>
          <w:ilvl w:val="0"/>
          <w:numId w:val="3"/>
        </w:numPr>
        <w:tabs>
          <w:tab w:val="clear" w:pos="630"/>
          <w:tab w:val="num" w:pos="720"/>
        </w:tabs>
        <w:ind w:left="720"/>
        <w:rPr>
          <w:b/>
        </w:rPr>
      </w:pPr>
    </w:p>
    <w:p w:rsidR="003F45DE" w:rsidRPr="005302DE" w:rsidRDefault="003F45DE" w:rsidP="00A656A5">
      <w:pPr>
        <w:rPr>
          <w:b/>
        </w:rPr>
      </w:pPr>
      <w:r>
        <w:t>1</w:t>
      </w:r>
      <w:r w:rsidRPr="00963A51">
        <w:t xml:space="preserve">) </w:t>
      </w:r>
      <w:r w:rsidRPr="00A656A5">
        <w:rPr>
          <w:b/>
        </w:rPr>
        <w:t xml:space="preserve">legal sufficiency of factual allegations </w:t>
      </w:r>
      <w:r>
        <w:t>– do they add up to a cause of action</w:t>
      </w:r>
      <w:r w:rsidR="003A1448">
        <w:br/>
        <w:t>- need to make sure you have all the elements of a cause of action</w:t>
      </w:r>
    </w:p>
    <w:p w:rsidR="003F45DE" w:rsidRDefault="003F45DE" w:rsidP="003F45DE"/>
    <w:p w:rsidR="003F45DE" w:rsidRDefault="003F45DE" w:rsidP="003F45DE">
      <w:pPr>
        <w:rPr>
          <w:sz w:val="22"/>
          <w:szCs w:val="22"/>
        </w:rPr>
      </w:pPr>
      <w:r>
        <w:rPr>
          <w:sz w:val="22"/>
          <w:szCs w:val="22"/>
        </w:rPr>
        <w:t>What are the elements of a cause of action for negligence (tort)?</w:t>
      </w:r>
    </w:p>
    <w:p w:rsidR="003F45DE" w:rsidRDefault="003F45DE" w:rsidP="003F45DE">
      <w:pPr>
        <w:rPr>
          <w:sz w:val="22"/>
          <w:szCs w:val="22"/>
        </w:rPr>
      </w:pPr>
    </w:p>
    <w:p w:rsidR="003F45DE" w:rsidRDefault="003F45DE" w:rsidP="003F45DE">
      <w:pPr>
        <w:rPr>
          <w:sz w:val="22"/>
          <w:szCs w:val="22"/>
        </w:rPr>
      </w:pPr>
      <w:r>
        <w:rPr>
          <w:sz w:val="22"/>
          <w:szCs w:val="22"/>
        </w:rPr>
        <w:t>Duty</w:t>
      </w:r>
    </w:p>
    <w:p w:rsidR="003F45DE" w:rsidRDefault="003F45DE" w:rsidP="003F45DE">
      <w:pPr>
        <w:rPr>
          <w:sz w:val="22"/>
          <w:szCs w:val="22"/>
        </w:rPr>
      </w:pPr>
      <w:r>
        <w:rPr>
          <w:sz w:val="22"/>
          <w:szCs w:val="22"/>
        </w:rPr>
        <w:t>Breach</w:t>
      </w:r>
    </w:p>
    <w:p w:rsidR="003F45DE" w:rsidRDefault="003F45DE" w:rsidP="003F45DE">
      <w:pPr>
        <w:rPr>
          <w:sz w:val="22"/>
          <w:szCs w:val="22"/>
        </w:rPr>
      </w:pPr>
      <w:r>
        <w:rPr>
          <w:sz w:val="22"/>
          <w:szCs w:val="22"/>
        </w:rPr>
        <w:t>Causation</w:t>
      </w:r>
    </w:p>
    <w:p w:rsidR="003F45DE" w:rsidRDefault="003F45DE" w:rsidP="003F45DE">
      <w:pPr>
        <w:rPr>
          <w:sz w:val="22"/>
          <w:szCs w:val="22"/>
        </w:rPr>
      </w:pPr>
      <w:r>
        <w:rPr>
          <w:sz w:val="22"/>
          <w:szCs w:val="22"/>
        </w:rPr>
        <w:t>Damages</w:t>
      </w:r>
    </w:p>
    <w:p w:rsidR="003F45DE" w:rsidRDefault="003F45DE" w:rsidP="003F45DE">
      <w:pPr>
        <w:rPr>
          <w:sz w:val="22"/>
          <w:szCs w:val="22"/>
        </w:rPr>
      </w:pPr>
    </w:p>
    <w:p w:rsidR="003F45DE" w:rsidRDefault="003F45DE" w:rsidP="003F45DE">
      <w:pPr>
        <w:pStyle w:val="ListParagraph"/>
        <w:ind w:left="1440"/>
        <w:rPr>
          <w:sz w:val="22"/>
          <w:szCs w:val="22"/>
        </w:rPr>
      </w:pPr>
    </w:p>
    <w:p w:rsidR="003F45DE" w:rsidRDefault="003F45DE" w:rsidP="003F45DE">
      <w:pPr>
        <w:pStyle w:val="ListParagraph"/>
        <w:numPr>
          <w:ilvl w:val="0"/>
          <w:numId w:val="3"/>
        </w:numPr>
        <w:tabs>
          <w:tab w:val="clear" w:pos="630"/>
          <w:tab w:val="num" w:pos="720"/>
        </w:tabs>
        <w:ind w:left="720"/>
        <w:rPr>
          <w:sz w:val="22"/>
          <w:szCs w:val="22"/>
        </w:rPr>
      </w:pPr>
      <w:r>
        <w:rPr>
          <w:sz w:val="22"/>
          <w:szCs w:val="22"/>
        </w:rPr>
        <w:t>What about the following case?</w:t>
      </w:r>
    </w:p>
    <w:p w:rsidR="00A656A5" w:rsidRDefault="00A656A5" w:rsidP="003F45DE">
      <w:pPr>
        <w:pStyle w:val="ListParagraph"/>
        <w:numPr>
          <w:ilvl w:val="0"/>
          <w:numId w:val="3"/>
        </w:numPr>
        <w:tabs>
          <w:tab w:val="clear" w:pos="630"/>
          <w:tab w:val="num" w:pos="720"/>
        </w:tabs>
        <w:ind w:left="720"/>
        <w:rPr>
          <w:sz w:val="22"/>
          <w:szCs w:val="22"/>
        </w:rPr>
      </w:pPr>
      <w:r w:rsidRPr="00A656A5">
        <w:rPr>
          <w:sz w:val="22"/>
          <w:szCs w:val="22"/>
        </w:rPr>
        <w:t>P alleges that D drove 100 mph through stop sign, causing an acc</w:t>
      </w:r>
      <w:r w:rsidR="00FE53F7">
        <w:rPr>
          <w:sz w:val="22"/>
          <w:szCs w:val="22"/>
        </w:rPr>
        <w:t>ident resulting in damages to P</w:t>
      </w:r>
      <w:r w:rsidRPr="00A656A5">
        <w:rPr>
          <w:sz w:val="22"/>
          <w:szCs w:val="22"/>
        </w:rPr>
        <w:br/>
        <w:t>Does P’s complaint fail to state a claim because</w:t>
      </w:r>
      <w:r w:rsidR="00FE53F7">
        <w:rPr>
          <w:sz w:val="22"/>
          <w:szCs w:val="22"/>
        </w:rPr>
        <w:t xml:space="preserve"> he does not say that it is not the case that P sued D already and lost</w:t>
      </w:r>
      <w:r w:rsidRPr="00A656A5">
        <w:rPr>
          <w:sz w:val="22"/>
          <w:szCs w:val="22"/>
        </w:rPr>
        <w:t>?</w:t>
      </w:r>
    </w:p>
    <w:p w:rsidR="00A656A5" w:rsidRDefault="00A656A5" w:rsidP="003F45DE">
      <w:pPr>
        <w:pStyle w:val="ListParagraph"/>
        <w:numPr>
          <w:ilvl w:val="0"/>
          <w:numId w:val="3"/>
        </w:numPr>
        <w:tabs>
          <w:tab w:val="clear" w:pos="630"/>
          <w:tab w:val="num" w:pos="720"/>
        </w:tabs>
        <w:ind w:left="720"/>
        <w:rPr>
          <w:sz w:val="22"/>
          <w:szCs w:val="22"/>
        </w:rPr>
      </w:pPr>
      <w:r>
        <w:rPr>
          <w:sz w:val="22"/>
          <w:szCs w:val="22"/>
        </w:rPr>
        <w:t>No – claim preclusion (or res judicata) is an affirmative defense</w:t>
      </w:r>
    </w:p>
    <w:p w:rsidR="00A656A5" w:rsidRDefault="00A656A5" w:rsidP="00FE53F7">
      <w:pPr>
        <w:pStyle w:val="ListParagraph"/>
        <w:tabs>
          <w:tab w:val="left" w:pos="6934"/>
        </w:tabs>
        <w:rPr>
          <w:sz w:val="22"/>
          <w:szCs w:val="22"/>
        </w:rPr>
      </w:pPr>
      <w:r>
        <w:rPr>
          <w:sz w:val="22"/>
          <w:szCs w:val="22"/>
        </w:rPr>
        <w:t>The plaintiff has no burden to allege its absence</w:t>
      </w:r>
      <w:r w:rsidR="00FE53F7">
        <w:rPr>
          <w:sz w:val="22"/>
          <w:szCs w:val="22"/>
        </w:rPr>
        <w:tab/>
      </w:r>
    </w:p>
    <w:p w:rsidR="00A656A5" w:rsidRDefault="00A656A5" w:rsidP="00A656A5">
      <w:pPr>
        <w:pStyle w:val="ListParagraph"/>
        <w:rPr>
          <w:sz w:val="22"/>
          <w:szCs w:val="22"/>
        </w:rPr>
      </w:pPr>
      <w:r>
        <w:rPr>
          <w:sz w:val="22"/>
          <w:szCs w:val="22"/>
        </w:rPr>
        <w:t>Defendant has the burden of allegation</w:t>
      </w:r>
      <w:r w:rsidR="00FE53F7">
        <w:rPr>
          <w:sz w:val="22"/>
          <w:szCs w:val="22"/>
        </w:rPr>
        <w:t xml:space="preserve"> of affirmative defense</w:t>
      </w:r>
      <w:r>
        <w:rPr>
          <w:sz w:val="22"/>
          <w:szCs w:val="22"/>
        </w:rPr>
        <w:t xml:space="preserve"> (in the answer)</w:t>
      </w:r>
    </w:p>
    <w:p w:rsidR="00A656A5" w:rsidRPr="00A656A5" w:rsidRDefault="00A656A5" w:rsidP="00A656A5">
      <w:pPr>
        <w:pStyle w:val="ListParagraph"/>
        <w:rPr>
          <w:sz w:val="22"/>
          <w:szCs w:val="22"/>
        </w:rPr>
      </w:pPr>
      <w:r>
        <w:rPr>
          <w:sz w:val="22"/>
          <w:szCs w:val="22"/>
        </w:rPr>
        <w:t>Also defendant generally has burden of proof</w:t>
      </w:r>
    </w:p>
    <w:p w:rsidR="00626302" w:rsidRDefault="00626302" w:rsidP="003F45DE">
      <w:pPr>
        <w:rPr>
          <w:sz w:val="22"/>
          <w:szCs w:val="22"/>
        </w:rPr>
      </w:pPr>
    </w:p>
    <w:p w:rsidR="00626302" w:rsidRDefault="00626302" w:rsidP="00626302">
      <w:pPr>
        <w:rPr>
          <w:sz w:val="22"/>
          <w:szCs w:val="22"/>
        </w:rPr>
      </w:pPr>
      <w:r>
        <w:rPr>
          <w:sz w:val="22"/>
          <w:szCs w:val="22"/>
        </w:rPr>
        <w:t>Distinguish</w:t>
      </w:r>
    </w:p>
    <w:p w:rsidR="00626302" w:rsidRDefault="00626302" w:rsidP="00626302">
      <w:pPr>
        <w:rPr>
          <w:sz w:val="22"/>
          <w:szCs w:val="22"/>
        </w:rPr>
      </w:pPr>
      <w:r>
        <w:rPr>
          <w:sz w:val="22"/>
          <w:szCs w:val="22"/>
        </w:rPr>
        <w:t>Burden of allegation – who has the burden of introducing the issue in a pleading</w:t>
      </w:r>
    </w:p>
    <w:p w:rsidR="00626302" w:rsidRPr="004C2B6A" w:rsidRDefault="00626302" w:rsidP="00626302">
      <w:pPr>
        <w:pStyle w:val="ListParagraph"/>
        <w:numPr>
          <w:ilvl w:val="0"/>
          <w:numId w:val="3"/>
        </w:numPr>
        <w:rPr>
          <w:sz w:val="22"/>
          <w:szCs w:val="22"/>
        </w:rPr>
      </w:pPr>
      <w:r>
        <w:rPr>
          <w:sz w:val="22"/>
          <w:szCs w:val="22"/>
        </w:rPr>
        <w:t>P has burden for elements of cause of action, D has burden for elements of affirmative defense</w:t>
      </w:r>
    </w:p>
    <w:p w:rsidR="00626302" w:rsidRDefault="00626302" w:rsidP="00626302">
      <w:pPr>
        <w:rPr>
          <w:sz w:val="22"/>
          <w:szCs w:val="22"/>
        </w:rPr>
      </w:pPr>
      <w:r>
        <w:rPr>
          <w:sz w:val="22"/>
          <w:szCs w:val="22"/>
        </w:rPr>
        <w:t>Burden of proof – who has burden of introducing evidence concerning the matter at trial</w:t>
      </w:r>
    </w:p>
    <w:p w:rsidR="00626302" w:rsidRDefault="00626302" w:rsidP="00626302">
      <w:pPr>
        <w:pStyle w:val="ListParagraph"/>
        <w:numPr>
          <w:ilvl w:val="0"/>
          <w:numId w:val="3"/>
        </w:numPr>
        <w:rPr>
          <w:sz w:val="22"/>
          <w:szCs w:val="22"/>
        </w:rPr>
      </w:pPr>
      <w:r>
        <w:rPr>
          <w:sz w:val="22"/>
          <w:szCs w:val="22"/>
        </w:rPr>
        <w:t>P has burden for cause of action and D has burden for affirmative defense</w:t>
      </w:r>
    </w:p>
    <w:p w:rsidR="00626302" w:rsidRPr="004C2B6A" w:rsidRDefault="00626302" w:rsidP="00626302">
      <w:pPr>
        <w:pStyle w:val="ListParagraph"/>
        <w:numPr>
          <w:ilvl w:val="0"/>
          <w:numId w:val="3"/>
        </w:numPr>
        <w:rPr>
          <w:sz w:val="22"/>
          <w:szCs w:val="22"/>
        </w:rPr>
      </w:pPr>
      <w:r>
        <w:rPr>
          <w:sz w:val="22"/>
          <w:szCs w:val="22"/>
        </w:rPr>
        <w:t>If neither side introduces evidence the person with the burden of proof loses concerning that matter</w:t>
      </w:r>
    </w:p>
    <w:p w:rsidR="00626302" w:rsidRDefault="00626302" w:rsidP="00626302">
      <w:pPr>
        <w:rPr>
          <w:sz w:val="22"/>
          <w:szCs w:val="22"/>
        </w:rPr>
      </w:pPr>
      <w:r>
        <w:rPr>
          <w:sz w:val="22"/>
          <w:szCs w:val="22"/>
        </w:rPr>
        <w:t>Standard of proof – what does the person with the burden of proof have to show?</w:t>
      </w:r>
    </w:p>
    <w:p w:rsidR="00626302" w:rsidRDefault="00626302" w:rsidP="00626302">
      <w:pPr>
        <w:pStyle w:val="ListParagraph"/>
        <w:numPr>
          <w:ilvl w:val="0"/>
          <w:numId w:val="3"/>
        </w:numPr>
        <w:rPr>
          <w:sz w:val="22"/>
          <w:szCs w:val="22"/>
        </w:rPr>
      </w:pPr>
      <w:r>
        <w:rPr>
          <w:sz w:val="22"/>
          <w:szCs w:val="22"/>
        </w:rPr>
        <w:t xml:space="preserve">Civil – usually preponderance of the evidence (sometimes clear and convincing) </w:t>
      </w:r>
    </w:p>
    <w:p w:rsidR="00626302" w:rsidRPr="004C2B6A" w:rsidRDefault="00626302" w:rsidP="00626302">
      <w:pPr>
        <w:pStyle w:val="ListParagraph"/>
        <w:numPr>
          <w:ilvl w:val="1"/>
          <w:numId w:val="3"/>
        </w:numPr>
        <w:rPr>
          <w:sz w:val="22"/>
          <w:szCs w:val="22"/>
        </w:rPr>
      </w:pPr>
      <w:r>
        <w:rPr>
          <w:sz w:val="22"/>
          <w:szCs w:val="22"/>
        </w:rPr>
        <w:t>Criminal – beyond a reasonable doubt</w:t>
      </w:r>
    </w:p>
    <w:p w:rsidR="00626302" w:rsidRDefault="00626302" w:rsidP="00626302">
      <w:pPr>
        <w:rPr>
          <w:sz w:val="22"/>
          <w:szCs w:val="22"/>
          <w:lang w:val="en-CA"/>
        </w:rPr>
      </w:pPr>
    </w:p>
    <w:p w:rsidR="00626302" w:rsidRDefault="00626302" w:rsidP="003F45DE">
      <w:pPr>
        <w:rPr>
          <w:sz w:val="22"/>
          <w:szCs w:val="22"/>
        </w:rPr>
      </w:pPr>
    </w:p>
    <w:p w:rsidR="00FE53F7" w:rsidRDefault="00FE53F7" w:rsidP="003F45DE">
      <w:pPr>
        <w:rPr>
          <w:sz w:val="22"/>
          <w:szCs w:val="22"/>
        </w:rPr>
      </w:pPr>
    </w:p>
    <w:p w:rsidR="003F45DE" w:rsidRPr="000052CC" w:rsidRDefault="00A656A5" w:rsidP="003F45DE">
      <w:pPr>
        <w:rPr>
          <w:b/>
          <w:sz w:val="22"/>
          <w:szCs w:val="22"/>
        </w:rPr>
      </w:pPr>
      <w:r>
        <w:rPr>
          <w:b/>
          <w:sz w:val="22"/>
          <w:szCs w:val="22"/>
        </w:rPr>
        <w:t xml:space="preserve">2) </w:t>
      </w:r>
      <w:r w:rsidR="003F45DE" w:rsidRPr="000052CC">
        <w:rPr>
          <w:b/>
          <w:sz w:val="22"/>
          <w:szCs w:val="22"/>
        </w:rPr>
        <w:t>Level of specificity in factual allegations</w:t>
      </w:r>
    </w:p>
    <w:p w:rsidR="003F45DE" w:rsidRPr="000052CC" w:rsidRDefault="003F45DE" w:rsidP="003F45DE">
      <w:pPr>
        <w:rPr>
          <w:b/>
          <w:sz w:val="22"/>
          <w:szCs w:val="22"/>
        </w:rPr>
      </w:pPr>
    </w:p>
    <w:p w:rsidR="00A656A5" w:rsidRDefault="003F45DE" w:rsidP="003F45DE">
      <w:pPr>
        <w:pStyle w:val="ListParagraph"/>
        <w:numPr>
          <w:ilvl w:val="0"/>
          <w:numId w:val="3"/>
        </w:numPr>
        <w:tabs>
          <w:tab w:val="clear" w:pos="630"/>
          <w:tab w:val="num" w:pos="720"/>
        </w:tabs>
        <w:ind w:left="720"/>
        <w:rPr>
          <w:sz w:val="22"/>
          <w:szCs w:val="22"/>
        </w:rPr>
      </w:pPr>
      <w:r>
        <w:rPr>
          <w:sz w:val="22"/>
          <w:szCs w:val="22"/>
        </w:rPr>
        <w:t xml:space="preserve">Idea </w:t>
      </w:r>
      <w:r w:rsidR="00A656A5">
        <w:rPr>
          <w:sz w:val="22"/>
          <w:szCs w:val="22"/>
        </w:rPr>
        <w:t>of Federal Rules is that little is required here</w:t>
      </w:r>
    </w:p>
    <w:p w:rsidR="003F45DE" w:rsidRPr="00A656A5" w:rsidRDefault="00A656A5" w:rsidP="00E46E42">
      <w:pPr>
        <w:pStyle w:val="ListParagraph"/>
        <w:numPr>
          <w:ilvl w:val="1"/>
          <w:numId w:val="3"/>
        </w:numPr>
        <w:rPr>
          <w:sz w:val="22"/>
          <w:szCs w:val="22"/>
        </w:rPr>
      </w:pPr>
      <w:r>
        <w:rPr>
          <w:sz w:val="22"/>
          <w:szCs w:val="22"/>
        </w:rPr>
        <w:t>only enough to give notice to the defendant</w:t>
      </w:r>
    </w:p>
    <w:p w:rsidR="003F45DE" w:rsidRPr="00A656A5" w:rsidRDefault="003F45DE" w:rsidP="00A656A5">
      <w:pPr>
        <w:rPr>
          <w:sz w:val="22"/>
          <w:szCs w:val="22"/>
        </w:rPr>
      </w:pPr>
    </w:p>
    <w:p w:rsidR="003F45DE" w:rsidRDefault="003F45DE" w:rsidP="003F45DE">
      <w:pPr>
        <w:numPr>
          <w:ilvl w:val="0"/>
          <w:numId w:val="3"/>
        </w:numPr>
        <w:tabs>
          <w:tab w:val="clear" w:pos="630"/>
          <w:tab w:val="num" w:pos="720"/>
        </w:tabs>
        <w:ind w:left="720"/>
        <w:rPr>
          <w:sz w:val="22"/>
          <w:szCs w:val="22"/>
          <w:lang w:val="en-CA"/>
        </w:rPr>
      </w:pPr>
      <w:r>
        <w:rPr>
          <w:sz w:val="22"/>
          <w:szCs w:val="22"/>
          <w:lang w:val="en-CA"/>
        </w:rPr>
        <w:t>8(a) says only need short plain statement of why you are entitled to relief</w:t>
      </w:r>
    </w:p>
    <w:p w:rsidR="003F45DE" w:rsidRDefault="003F45DE" w:rsidP="003F45DE">
      <w:pPr>
        <w:rPr>
          <w:sz w:val="22"/>
          <w:szCs w:val="22"/>
          <w:lang w:val="en-CA"/>
        </w:rPr>
      </w:pPr>
    </w:p>
    <w:p w:rsidR="00A656A5" w:rsidRPr="00A656A5" w:rsidRDefault="00A656A5" w:rsidP="00A656A5">
      <w:pPr>
        <w:rPr>
          <w:sz w:val="22"/>
          <w:szCs w:val="22"/>
        </w:rPr>
      </w:pPr>
      <w:r w:rsidRPr="00A656A5">
        <w:rPr>
          <w:b/>
          <w:sz w:val="22"/>
          <w:szCs w:val="22"/>
          <w:lang w:val="en-CA"/>
        </w:rPr>
        <w:lastRenderedPageBreak/>
        <w:t xml:space="preserve">3) </w:t>
      </w:r>
      <w:r w:rsidRPr="00A656A5">
        <w:rPr>
          <w:b/>
          <w:sz w:val="22"/>
          <w:szCs w:val="22"/>
        </w:rPr>
        <w:t>inadequate support for</w:t>
      </w:r>
      <w:r>
        <w:rPr>
          <w:sz w:val="22"/>
          <w:szCs w:val="22"/>
        </w:rPr>
        <w:t xml:space="preserve"> </w:t>
      </w:r>
      <w:r w:rsidRPr="000052CC">
        <w:rPr>
          <w:b/>
          <w:sz w:val="22"/>
          <w:szCs w:val="22"/>
        </w:rPr>
        <w:t>factual allegations</w:t>
      </w:r>
      <w:r>
        <w:rPr>
          <w:b/>
          <w:sz w:val="22"/>
          <w:szCs w:val="22"/>
        </w:rPr>
        <w:t xml:space="preserve"> – can’t see th</w:t>
      </w:r>
      <w:r w:rsidR="000542BA">
        <w:rPr>
          <w:b/>
          <w:sz w:val="22"/>
          <w:szCs w:val="22"/>
        </w:rPr>
        <w:t>at in the complaint – the question is what stands behind it</w:t>
      </w:r>
    </w:p>
    <w:p w:rsidR="003F45DE" w:rsidRDefault="003F45DE" w:rsidP="003F45DE">
      <w:pPr>
        <w:rPr>
          <w:sz w:val="22"/>
          <w:szCs w:val="22"/>
          <w:lang w:val="en-CA"/>
        </w:rPr>
      </w:pPr>
    </w:p>
    <w:p w:rsidR="003F45DE" w:rsidRDefault="003F45DE" w:rsidP="003F45DE">
      <w:pPr>
        <w:pStyle w:val="ListParagraph"/>
        <w:numPr>
          <w:ilvl w:val="0"/>
          <w:numId w:val="3"/>
        </w:numPr>
        <w:tabs>
          <w:tab w:val="clear" w:pos="630"/>
          <w:tab w:val="num" w:pos="720"/>
        </w:tabs>
        <w:ind w:left="720"/>
        <w:rPr>
          <w:sz w:val="22"/>
          <w:szCs w:val="22"/>
          <w:lang w:val="en-CA"/>
        </w:rPr>
      </w:pPr>
    </w:p>
    <w:p w:rsidR="003F45DE" w:rsidRDefault="003F45DE" w:rsidP="003F45DE">
      <w:pPr>
        <w:rPr>
          <w:sz w:val="22"/>
          <w:szCs w:val="22"/>
          <w:lang w:val="en-CA"/>
        </w:rPr>
      </w:pPr>
      <w:r>
        <w:rPr>
          <w:sz w:val="22"/>
          <w:szCs w:val="22"/>
          <w:lang w:val="en-CA"/>
        </w:rPr>
        <w:t>What’s wrong with this complaint?</w:t>
      </w:r>
    </w:p>
    <w:p w:rsidR="003F45DE" w:rsidRPr="00D91A30" w:rsidRDefault="003F45DE" w:rsidP="003F45DE">
      <w:pPr>
        <w:rPr>
          <w:sz w:val="22"/>
          <w:szCs w:val="22"/>
          <w:lang w:val="en-CA"/>
        </w:rPr>
      </w:pPr>
    </w:p>
    <w:p w:rsidR="003F45DE" w:rsidRDefault="009C6291" w:rsidP="003F45DE">
      <w:pPr>
        <w:pStyle w:val="ListParagraph"/>
        <w:rPr>
          <w:sz w:val="22"/>
          <w:szCs w:val="22"/>
        </w:rPr>
      </w:pPr>
      <w:r w:rsidRPr="009C6291">
        <w:rPr>
          <w:sz w:val="22"/>
          <w:szCs w:val="22"/>
        </w:rPr>
        <w:t>Defendant Ronney Wright intentionally engaged in contact with the person of Plaintiff Michael Green that was harmful or offensive, causing damages.</w:t>
      </w:r>
    </w:p>
    <w:p w:rsidR="009C6291" w:rsidRDefault="009C6291" w:rsidP="003F45DE">
      <w:pPr>
        <w:pStyle w:val="ListParagraph"/>
        <w:rPr>
          <w:sz w:val="22"/>
          <w:szCs w:val="22"/>
        </w:rPr>
      </w:pPr>
    </w:p>
    <w:p w:rsidR="009C6291" w:rsidRPr="00180543" w:rsidRDefault="009C6291" w:rsidP="003F45DE">
      <w:pPr>
        <w:pStyle w:val="ListParagraph"/>
        <w:rPr>
          <w:sz w:val="22"/>
          <w:szCs w:val="22"/>
          <w:lang w:val="en-CA"/>
        </w:rPr>
      </w:pPr>
      <w:r>
        <w:rPr>
          <w:sz w:val="22"/>
          <w:szCs w:val="22"/>
        </w:rPr>
        <w:t>States a claim for battery, but insufficiently specific (even to satisfy R 8(a)(2))</w:t>
      </w:r>
    </w:p>
    <w:p w:rsidR="003F45DE" w:rsidRPr="00180543" w:rsidRDefault="003F45DE" w:rsidP="003F45DE">
      <w:pPr>
        <w:rPr>
          <w:sz w:val="22"/>
          <w:szCs w:val="22"/>
          <w:lang w:val="en-CA"/>
        </w:rPr>
      </w:pPr>
    </w:p>
    <w:p w:rsidR="00626302" w:rsidRDefault="00626302" w:rsidP="003F45DE">
      <w:pPr>
        <w:rPr>
          <w:sz w:val="22"/>
          <w:szCs w:val="22"/>
        </w:rPr>
      </w:pPr>
      <w:r w:rsidRPr="00626302">
        <w:rPr>
          <w:sz w:val="22"/>
          <w:szCs w:val="22"/>
        </w:rPr>
        <w:t>On Monday, August 22, 2016 at 2:41 p.m., Defendant Ronney Wright intentionally failed to praise Plaintiff Michael Green for Plaintiff’s exemplary lecture on civil procedure, in circumstances in which praise would have been reasonable, thereby causing Plaintiff substantial psychological distress.</w:t>
      </w:r>
    </w:p>
    <w:p w:rsidR="00626302" w:rsidRDefault="00626302" w:rsidP="003F45DE">
      <w:pPr>
        <w:rPr>
          <w:sz w:val="22"/>
          <w:szCs w:val="22"/>
        </w:rPr>
      </w:pPr>
    </w:p>
    <w:p w:rsidR="00626302" w:rsidRDefault="00626302" w:rsidP="003F45DE">
      <w:pPr>
        <w:rPr>
          <w:sz w:val="22"/>
          <w:szCs w:val="22"/>
        </w:rPr>
      </w:pPr>
      <w:r>
        <w:rPr>
          <w:sz w:val="22"/>
          <w:szCs w:val="22"/>
        </w:rPr>
        <w:t>Sufficiently specific, but fails to state a claim</w:t>
      </w:r>
    </w:p>
    <w:p w:rsidR="003F45DE" w:rsidRDefault="003F45DE" w:rsidP="003F45DE">
      <w:pPr>
        <w:rPr>
          <w:sz w:val="22"/>
          <w:szCs w:val="22"/>
        </w:rPr>
      </w:pPr>
    </w:p>
    <w:p w:rsidR="003F45DE" w:rsidRDefault="003F45DE" w:rsidP="003F45DE">
      <w:pPr>
        <w:rPr>
          <w:sz w:val="22"/>
          <w:szCs w:val="22"/>
        </w:rPr>
      </w:pPr>
    </w:p>
    <w:p w:rsidR="003F45DE" w:rsidRDefault="00626302" w:rsidP="003F45DE">
      <w:pPr>
        <w:rPr>
          <w:sz w:val="22"/>
          <w:szCs w:val="22"/>
        </w:rPr>
      </w:pPr>
      <w:r w:rsidRPr="00626302">
        <w:rPr>
          <w:sz w:val="22"/>
          <w:szCs w:val="22"/>
        </w:rPr>
        <w:t>Over the period of June 30, 2016 to August 18, 2016 Defendant Ronney Wright operated a moon base which emitted mind rays directed at Plaintiff Michael Green, allowing Defendant to read Plaintiff’s thoughts and causing Plaintiff to experience severe headaches and ringing in the ears.</w:t>
      </w:r>
    </w:p>
    <w:p w:rsidR="00626302" w:rsidRDefault="00626302" w:rsidP="003F45DE">
      <w:pPr>
        <w:rPr>
          <w:sz w:val="22"/>
          <w:szCs w:val="22"/>
        </w:rPr>
      </w:pPr>
    </w:p>
    <w:p w:rsidR="00626302" w:rsidRDefault="00626302" w:rsidP="00626302">
      <w:pPr>
        <w:pStyle w:val="ListParagraph"/>
        <w:numPr>
          <w:ilvl w:val="0"/>
          <w:numId w:val="3"/>
        </w:numPr>
        <w:rPr>
          <w:sz w:val="22"/>
          <w:szCs w:val="22"/>
        </w:rPr>
      </w:pPr>
      <w:r>
        <w:rPr>
          <w:sz w:val="22"/>
          <w:szCs w:val="22"/>
        </w:rPr>
        <w:t>States a claim</w:t>
      </w:r>
    </w:p>
    <w:p w:rsidR="00626302" w:rsidRDefault="00626302" w:rsidP="00626302">
      <w:pPr>
        <w:pStyle w:val="ListParagraph"/>
        <w:numPr>
          <w:ilvl w:val="0"/>
          <w:numId w:val="3"/>
        </w:numPr>
        <w:rPr>
          <w:sz w:val="22"/>
          <w:szCs w:val="22"/>
        </w:rPr>
      </w:pPr>
      <w:r>
        <w:rPr>
          <w:sz w:val="22"/>
          <w:szCs w:val="22"/>
        </w:rPr>
        <w:t>Sufficiently specific</w:t>
      </w:r>
    </w:p>
    <w:p w:rsidR="00626302" w:rsidRPr="00626302" w:rsidRDefault="00626302" w:rsidP="00626302">
      <w:pPr>
        <w:pStyle w:val="ListParagraph"/>
        <w:numPr>
          <w:ilvl w:val="0"/>
          <w:numId w:val="3"/>
        </w:numPr>
        <w:rPr>
          <w:sz w:val="22"/>
          <w:szCs w:val="22"/>
        </w:rPr>
      </w:pPr>
    </w:p>
    <w:p w:rsidR="003F45DE" w:rsidRDefault="00626302" w:rsidP="003F45DE">
      <w:pPr>
        <w:pStyle w:val="ListParagraph"/>
        <w:numPr>
          <w:ilvl w:val="0"/>
          <w:numId w:val="3"/>
        </w:numPr>
        <w:tabs>
          <w:tab w:val="clear" w:pos="630"/>
          <w:tab w:val="num" w:pos="720"/>
        </w:tabs>
        <w:ind w:left="720"/>
        <w:rPr>
          <w:sz w:val="22"/>
          <w:szCs w:val="22"/>
          <w:lang w:val="en-CA"/>
        </w:rPr>
      </w:pPr>
      <w:r>
        <w:rPr>
          <w:sz w:val="22"/>
          <w:szCs w:val="22"/>
          <w:lang w:val="en-CA"/>
        </w:rPr>
        <w:t xml:space="preserve">BUT </w:t>
      </w:r>
      <w:r w:rsidR="003F45DE">
        <w:rPr>
          <w:sz w:val="22"/>
          <w:szCs w:val="22"/>
          <w:lang w:val="en-CA"/>
        </w:rPr>
        <w:t>Lack</w:t>
      </w:r>
      <w:r>
        <w:rPr>
          <w:sz w:val="22"/>
          <w:szCs w:val="22"/>
          <w:lang w:val="en-CA"/>
        </w:rPr>
        <w:t>s</w:t>
      </w:r>
      <w:r w:rsidR="003F45DE">
        <w:rPr>
          <w:sz w:val="22"/>
          <w:szCs w:val="22"/>
          <w:lang w:val="en-CA"/>
        </w:rPr>
        <w:t xml:space="preserve"> evid support</w:t>
      </w:r>
    </w:p>
    <w:p w:rsidR="003F45DE" w:rsidRDefault="003F45DE" w:rsidP="003F45DE">
      <w:pPr>
        <w:rPr>
          <w:sz w:val="22"/>
          <w:szCs w:val="22"/>
          <w:lang w:val="en-CA"/>
        </w:rPr>
      </w:pPr>
    </w:p>
    <w:p w:rsidR="003F45DE" w:rsidRDefault="003F45DE" w:rsidP="003F45DE">
      <w:pPr>
        <w:rPr>
          <w:sz w:val="22"/>
          <w:szCs w:val="22"/>
          <w:lang w:val="en-CA"/>
        </w:rPr>
      </w:pPr>
    </w:p>
    <w:p w:rsidR="003F45DE" w:rsidRDefault="003F45DE" w:rsidP="003F45DE">
      <w:pPr>
        <w:rPr>
          <w:sz w:val="22"/>
          <w:szCs w:val="22"/>
          <w:lang w:val="en-CA"/>
        </w:rPr>
      </w:pPr>
      <w:r>
        <w:rPr>
          <w:sz w:val="22"/>
          <w:szCs w:val="22"/>
          <w:lang w:val="en-CA"/>
        </w:rPr>
        <w:t>So, if a court were looking at the</w:t>
      </w:r>
      <w:r w:rsidR="00BD34AD">
        <w:rPr>
          <w:sz w:val="22"/>
          <w:szCs w:val="22"/>
          <w:lang w:val="en-CA"/>
        </w:rPr>
        <w:t xml:space="preserve"> 3rd</w:t>
      </w:r>
      <w:r>
        <w:rPr>
          <w:sz w:val="22"/>
          <w:szCs w:val="22"/>
          <w:lang w:val="en-CA"/>
        </w:rPr>
        <w:t xml:space="preserve"> complaint, could it dismiss it on the basis of what it looks like?</w:t>
      </w:r>
    </w:p>
    <w:p w:rsidR="00626302" w:rsidRPr="00AC11C2" w:rsidRDefault="00626302" w:rsidP="003F45DE">
      <w:pPr>
        <w:rPr>
          <w:sz w:val="22"/>
          <w:szCs w:val="22"/>
          <w:lang w:val="en-CA"/>
        </w:rPr>
      </w:pPr>
      <w:r>
        <w:rPr>
          <w:sz w:val="22"/>
          <w:szCs w:val="22"/>
          <w:lang w:val="en-CA"/>
        </w:rPr>
        <w:t>NO – would have to wait till e</w:t>
      </w:r>
      <w:r w:rsidR="00BD34AD">
        <w:rPr>
          <w:sz w:val="22"/>
          <w:szCs w:val="22"/>
          <w:lang w:val="en-CA"/>
        </w:rPr>
        <w:t>vidence stages (discovery) –</w:t>
      </w:r>
      <w:bookmarkStart w:id="0" w:name="_GoBack"/>
      <w:bookmarkEnd w:id="0"/>
      <w:r>
        <w:rPr>
          <w:sz w:val="22"/>
          <w:szCs w:val="22"/>
          <w:lang w:val="en-CA"/>
        </w:rPr>
        <w:t xml:space="preserve">  summary judgment and Rule 11</w:t>
      </w:r>
    </w:p>
    <w:p w:rsidR="003F45DE" w:rsidRDefault="003F45DE" w:rsidP="003F45DE">
      <w:pPr>
        <w:rPr>
          <w:sz w:val="22"/>
          <w:szCs w:val="22"/>
          <w:lang w:val="en-CA"/>
        </w:rPr>
      </w:pPr>
    </w:p>
    <w:p w:rsidR="00FE7CCD" w:rsidRDefault="00FE7CCD" w:rsidP="00FE7CCD">
      <w:pPr>
        <w:rPr>
          <w:sz w:val="22"/>
          <w:szCs w:val="22"/>
          <w:lang w:val="en-CA"/>
        </w:rPr>
      </w:pPr>
    </w:p>
    <w:sectPr w:rsidR="00FE7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D0D61"/>
    <w:multiLevelType w:val="hybridMultilevel"/>
    <w:tmpl w:val="0BF4E8F4"/>
    <w:lvl w:ilvl="0" w:tplc="8D18460A">
      <w:start w:val="1"/>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F1006"/>
    <w:multiLevelType w:val="hybridMultilevel"/>
    <w:tmpl w:val="84FE626A"/>
    <w:lvl w:ilvl="0" w:tplc="B50AB8F8">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482336"/>
    <w:multiLevelType w:val="hybridMultilevel"/>
    <w:tmpl w:val="F19A6932"/>
    <w:lvl w:ilvl="0" w:tplc="5A722432">
      <w:start w:val="1"/>
      <w:numFmt w:val="decimal"/>
      <w:lvlText w:val="%1."/>
      <w:lvlJc w:val="left"/>
      <w:pPr>
        <w:ind w:left="180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B7139"/>
    <w:multiLevelType w:val="hybridMultilevel"/>
    <w:tmpl w:val="F99A1448"/>
    <w:lvl w:ilvl="0" w:tplc="E47E3BA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A2A29B3"/>
    <w:multiLevelType w:val="hybridMultilevel"/>
    <w:tmpl w:val="CA6E840E"/>
    <w:lvl w:ilvl="0" w:tplc="8D1846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D18460A">
      <w:start w:val="1"/>
      <w:numFmt w:val="bullet"/>
      <w:lvlText w:val="-"/>
      <w:lvlJc w:val="left"/>
      <w:pPr>
        <w:tabs>
          <w:tab w:val="num" w:pos="720"/>
        </w:tabs>
        <w:ind w:left="72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2A7D5C"/>
    <w:multiLevelType w:val="hybridMultilevel"/>
    <w:tmpl w:val="316C7294"/>
    <w:lvl w:ilvl="0" w:tplc="79F8C40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CD"/>
    <w:rsid w:val="000542BA"/>
    <w:rsid w:val="000878FC"/>
    <w:rsid w:val="000A1372"/>
    <w:rsid w:val="001456C4"/>
    <w:rsid w:val="00224A14"/>
    <w:rsid w:val="00317624"/>
    <w:rsid w:val="003A1448"/>
    <w:rsid w:val="003F45DE"/>
    <w:rsid w:val="004C2B6A"/>
    <w:rsid w:val="005E1D8A"/>
    <w:rsid w:val="00600106"/>
    <w:rsid w:val="00625817"/>
    <w:rsid w:val="00626302"/>
    <w:rsid w:val="008352C8"/>
    <w:rsid w:val="008B1568"/>
    <w:rsid w:val="009C6291"/>
    <w:rsid w:val="00A61212"/>
    <w:rsid w:val="00A656A5"/>
    <w:rsid w:val="00B15268"/>
    <w:rsid w:val="00B20EB7"/>
    <w:rsid w:val="00BD34AD"/>
    <w:rsid w:val="00C73B86"/>
    <w:rsid w:val="00DB2B92"/>
    <w:rsid w:val="00DD051F"/>
    <w:rsid w:val="00E36B96"/>
    <w:rsid w:val="00F14DFC"/>
    <w:rsid w:val="00FE53F7"/>
    <w:rsid w:val="00FE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2336E-4711-4F95-8C32-FE4F68C4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C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E7CCD"/>
    <w:pPr>
      <w:spacing w:before="100" w:beforeAutospacing="1" w:after="100" w:afterAutospacing="1"/>
    </w:pPr>
  </w:style>
  <w:style w:type="paragraph" w:customStyle="1" w:styleId="1">
    <w:name w:val="1"/>
    <w:aliases w:val="2,3"/>
    <w:rsid w:val="00FE7CCD"/>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customStyle="1" w:styleId="A">
    <w:name w:val="A"/>
    <w:aliases w:val="B"/>
    <w:rsid w:val="00FE7CCD"/>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ListParagraph">
    <w:name w:val="List Paragraph"/>
    <w:basedOn w:val="Normal"/>
    <w:uiPriority w:val="34"/>
    <w:qFormat/>
    <w:rsid w:val="00FE7CCD"/>
    <w:pPr>
      <w:ind w:left="720"/>
      <w:contextualSpacing/>
    </w:pPr>
  </w:style>
  <w:style w:type="paragraph" w:styleId="BalloonText">
    <w:name w:val="Balloon Text"/>
    <w:basedOn w:val="Normal"/>
    <w:link w:val="BalloonTextChar"/>
    <w:uiPriority w:val="99"/>
    <w:semiHidden/>
    <w:unhideWhenUsed/>
    <w:rsid w:val="00B20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Green, Michael S</cp:lastModifiedBy>
  <cp:revision>15</cp:revision>
  <cp:lastPrinted>2014-08-28T14:42:00Z</cp:lastPrinted>
  <dcterms:created xsi:type="dcterms:W3CDTF">2014-08-27T20:21:00Z</dcterms:created>
  <dcterms:modified xsi:type="dcterms:W3CDTF">2016-08-24T20:05:00Z</dcterms:modified>
</cp:coreProperties>
</file>