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B" w:rsidRDefault="0046246B" w:rsidP="0046246B">
      <w:pPr>
        <w:rPr>
          <w:lang w:val="en-CA"/>
        </w:rPr>
      </w:pPr>
      <w:r>
        <w:rPr>
          <w:lang w:val="en-CA"/>
        </w:rPr>
        <w:t>Lect 28</w:t>
      </w:r>
    </w:p>
    <w:p w:rsidR="0046246B" w:rsidRPr="006E3893" w:rsidRDefault="0046246B" w:rsidP="006E3893">
      <w:pPr>
        <w:rPr>
          <w:lang w:val="en-CA"/>
        </w:rPr>
      </w:pPr>
    </w:p>
    <w:p w:rsidR="0046246B" w:rsidRPr="006E3893" w:rsidRDefault="0046246B" w:rsidP="0046246B">
      <w:r w:rsidRPr="006E3893">
        <w:rPr>
          <w:bCs/>
        </w:rPr>
        <w:t>Intervention</w:t>
      </w:r>
      <w:r w:rsidR="006E3893" w:rsidRPr="006E3893">
        <w:rPr>
          <w:bCs/>
        </w:rPr>
        <w:t xml:space="preserve"> – when a non-party enters the lawsuit without a member of the lawsuit bringing him in</w:t>
      </w:r>
    </w:p>
    <w:p w:rsidR="0046246B" w:rsidRDefault="006E3893" w:rsidP="0046246B">
      <w:pPr>
        <w:rPr>
          <w:lang w:val="en-CA"/>
        </w:rPr>
      </w:pPr>
      <w:proofErr w:type="gramStart"/>
      <w:r>
        <w:rPr>
          <w:lang w:val="en-CA"/>
        </w:rPr>
        <w:t>start</w:t>
      </w:r>
      <w:proofErr w:type="gramEnd"/>
      <w:r>
        <w:rPr>
          <w:lang w:val="en-CA"/>
        </w:rPr>
        <w:t xml:space="preserve"> with intervention of right</w:t>
      </w:r>
    </w:p>
    <w:p w:rsidR="0046246B" w:rsidRPr="006E3893" w:rsidRDefault="006E3893" w:rsidP="006E3893">
      <w:pPr>
        <w:rPr>
          <w:bCs/>
          <w:iCs/>
          <w:sz w:val="24"/>
          <w:szCs w:val="36"/>
        </w:rPr>
      </w:pPr>
      <w:proofErr w:type="gramStart"/>
      <w:r w:rsidRPr="006E3893">
        <w:rPr>
          <w:bCs/>
          <w:iCs/>
          <w:sz w:val="24"/>
          <w:szCs w:val="36"/>
        </w:rPr>
        <w:t>s</w:t>
      </w:r>
      <w:r>
        <w:rPr>
          <w:bCs/>
          <w:iCs/>
          <w:sz w:val="24"/>
          <w:szCs w:val="36"/>
        </w:rPr>
        <w:t>tandard</w:t>
      </w:r>
      <w:proofErr w:type="gramEnd"/>
      <w:r>
        <w:rPr>
          <w:bCs/>
          <w:iCs/>
          <w:sz w:val="24"/>
          <w:szCs w:val="36"/>
        </w:rPr>
        <w:t xml:space="preserve"> is similar to that of a necessary party</w:t>
      </w:r>
    </w:p>
    <w:p w:rsidR="0046246B" w:rsidRPr="005C459A" w:rsidRDefault="0046246B" w:rsidP="0046246B">
      <w:r w:rsidRPr="005C459A">
        <w:rPr>
          <w:b/>
          <w:bCs/>
          <w:i/>
          <w:iCs/>
        </w:rPr>
        <w:t xml:space="preserve">Rule 24. </w:t>
      </w:r>
      <w:proofErr w:type="gramStart"/>
      <w:r w:rsidRPr="005C459A">
        <w:rPr>
          <w:b/>
          <w:bCs/>
          <w:i/>
          <w:iCs/>
        </w:rPr>
        <w:t>Intervention</w:t>
      </w:r>
      <w:proofErr w:type="gramEnd"/>
      <w:r w:rsidRPr="005C459A">
        <w:rPr>
          <w:i/>
          <w:iCs/>
        </w:rPr>
        <w:br/>
      </w:r>
      <w:r w:rsidRPr="005C459A">
        <w:rPr>
          <w:i/>
          <w:iCs/>
        </w:rPr>
        <w:br/>
        <w:t>(a) Intervention of Right.  On timely motion, the court must permit anyone to intervene who:</w:t>
      </w:r>
      <w:r w:rsidRPr="005C459A">
        <w:rPr>
          <w:i/>
          <w:iCs/>
        </w:rPr>
        <w:br/>
        <w:t>    (1) is given an unconditional right to intervene by a federal statute; or</w:t>
      </w:r>
      <w:r w:rsidRPr="005C459A">
        <w:rPr>
          <w:i/>
          <w:iCs/>
        </w:rPr>
        <w:br/>
        <w:t>    (2) claims an interest relating to the property or transaction that is the subject of the action, and is so situated that disposing of the action may as a practical matter impair or impede the movant’s ability to protect its interest, unless existing parties adequately represent that interest.</w:t>
      </w:r>
      <w:r w:rsidRPr="005C459A">
        <w:t xml:space="preserve"> </w:t>
      </w:r>
    </w:p>
    <w:p w:rsidR="0046246B" w:rsidRDefault="0046246B" w:rsidP="0046246B"/>
    <w:p w:rsidR="0046246B" w:rsidRDefault="0046246B" w:rsidP="0046246B">
      <w:pPr>
        <w:rPr>
          <w:lang w:val="en-CA"/>
        </w:rPr>
      </w:pPr>
      <w:r>
        <w:rPr>
          <w:lang w:val="en-CA"/>
        </w:rPr>
        <w:t xml:space="preserve">1) </w:t>
      </w:r>
      <w:r>
        <w:t>African-Americans who have been refused employment by a fire department are suing the city for racial discrimination in hiring. They are asking for preferential treatment in hiring by the fire department as a remedy for past discrimination. May the white firefighters (or white applicants to the fire department) who would be affected by this relief intervene of right? Would there be any conditions on their intervention?</w:t>
      </w:r>
    </w:p>
    <w:p w:rsidR="0046246B" w:rsidRDefault="006E3893" w:rsidP="0046246B">
      <w:pPr>
        <w:rPr>
          <w:lang w:val="en-CA"/>
        </w:rPr>
      </w:pPr>
      <w:r>
        <w:rPr>
          <w:lang w:val="en-CA"/>
        </w:rPr>
        <w:t xml:space="preserve">- </w:t>
      </w:r>
      <w:proofErr w:type="gramStart"/>
      <w:r>
        <w:rPr>
          <w:lang w:val="en-CA"/>
        </w:rPr>
        <w:t>they</w:t>
      </w:r>
      <w:proofErr w:type="gramEnd"/>
      <w:r>
        <w:rPr>
          <w:lang w:val="en-CA"/>
        </w:rPr>
        <w:t xml:space="preserve"> can intervene of right for the same reason that they are a necessary party</w:t>
      </w:r>
    </w:p>
    <w:p w:rsidR="006E3893" w:rsidRDefault="006E3893" w:rsidP="0046246B">
      <w:pPr>
        <w:rPr>
          <w:lang w:val="en-CA"/>
        </w:rPr>
      </w:pPr>
      <w:r>
        <w:rPr>
          <w:lang w:val="en-CA"/>
        </w:rPr>
        <w:t xml:space="preserve">- </w:t>
      </w:r>
      <w:proofErr w:type="gramStart"/>
      <w:r>
        <w:rPr>
          <w:lang w:val="en-CA"/>
        </w:rPr>
        <w:t>only</w:t>
      </w:r>
      <w:proofErr w:type="gramEnd"/>
      <w:r>
        <w:rPr>
          <w:lang w:val="en-CA"/>
        </w:rPr>
        <w:t xml:space="preserve"> real difference is that they have to show that the fire department will not adequately represent their interests, but that is probably true</w:t>
      </w:r>
    </w:p>
    <w:p w:rsidR="002F173B" w:rsidRDefault="006E3893" w:rsidP="0046246B">
      <w:pPr>
        <w:rPr>
          <w:lang w:val="en-CA"/>
        </w:rPr>
      </w:pPr>
      <w:r>
        <w:rPr>
          <w:lang w:val="en-CA"/>
        </w:rPr>
        <w:t xml:space="preserve">- </w:t>
      </w:r>
      <w:r w:rsidR="002F173B">
        <w:rPr>
          <w:lang w:val="en-CA"/>
        </w:rPr>
        <w:t>BUT probably would not have all the rights of a party</w:t>
      </w:r>
    </w:p>
    <w:p w:rsidR="001D6798" w:rsidRDefault="002F173B" w:rsidP="0046246B">
      <w:pPr>
        <w:rPr>
          <w:lang w:val="en-CA"/>
        </w:rPr>
      </w:pPr>
      <w:r>
        <w:rPr>
          <w:lang w:val="en-CA"/>
        </w:rPr>
        <w:t xml:space="preserve">- </w:t>
      </w:r>
      <w:proofErr w:type="gramStart"/>
      <w:r>
        <w:rPr>
          <w:lang w:val="en-CA"/>
        </w:rPr>
        <w:t>like</w:t>
      </w:r>
      <w:proofErr w:type="gramEnd"/>
      <w:r>
        <w:rPr>
          <w:lang w:val="en-CA"/>
        </w:rPr>
        <w:t xml:space="preserve"> a party they can introduce evidence, have lawyer </w:t>
      </w:r>
      <w:r w:rsidR="001D6798">
        <w:rPr>
          <w:lang w:val="en-CA"/>
        </w:rPr>
        <w:t xml:space="preserve">present arguments etc., but only concerning the constitutionality of the remedy requested </w:t>
      </w:r>
    </w:p>
    <w:p w:rsidR="0046246B" w:rsidRPr="002F173B" w:rsidRDefault="001D6798" w:rsidP="0046246B">
      <w:pPr>
        <w:rPr>
          <w:lang w:val="en-CA"/>
        </w:rPr>
      </w:pPr>
      <w:r>
        <w:rPr>
          <w:lang w:val="en-CA"/>
        </w:rPr>
        <w:t xml:space="preserve">- </w:t>
      </w:r>
      <w:proofErr w:type="gramStart"/>
      <w:r>
        <w:rPr>
          <w:lang w:val="en-CA"/>
        </w:rPr>
        <w:t>and</w:t>
      </w:r>
      <w:proofErr w:type="gramEnd"/>
      <w:r>
        <w:rPr>
          <w:lang w:val="en-CA"/>
        </w:rPr>
        <w:t xml:space="preserve"> unlike a party pr</w:t>
      </w:r>
      <w:r w:rsidR="00F3582F">
        <w:rPr>
          <w:lang w:val="en-CA"/>
        </w:rPr>
        <w:t>obably cannot thwart settlement</w:t>
      </w:r>
    </w:p>
    <w:p w:rsidR="0046246B" w:rsidRDefault="0046246B" w:rsidP="0046246B">
      <w:pPr>
        <w:rPr>
          <w:lang w:val="en-CA"/>
        </w:rPr>
      </w:pPr>
    </w:p>
    <w:p w:rsidR="0046246B" w:rsidRDefault="0046246B" w:rsidP="0046246B">
      <w:pPr>
        <w:rPr>
          <w:lang w:val="en-CA"/>
        </w:rPr>
      </w:pPr>
      <w:r>
        <w:rPr>
          <w:lang w:val="en-CA"/>
        </w:rPr>
        <w:t>Problem – what if they do not intervene?</w:t>
      </w:r>
    </w:p>
    <w:p w:rsidR="0046246B" w:rsidRDefault="0046246B" w:rsidP="0046246B">
      <w:pPr>
        <w:numPr>
          <w:ilvl w:val="0"/>
          <w:numId w:val="6"/>
        </w:numPr>
        <w:spacing w:after="0" w:line="240" w:lineRule="auto"/>
        <w:rPr>
          <w:lang w:val="en-CA"/>
        </w:rPr>
      </w:pPr>
      <w:proofErr w:type="gramStart"/>
      <w:r>
        <w:rPr>
          <w:lang w:val="en-CA"/>
        </w:rPr>
        <w:t>could</w:t>
      </w:r>
      <w:proofErr w:type="gramEnd"/>
      <w:r>
        <w:rPr>
          <w:lang w:val="en-CA"/>
        </w:rPr>
        <w:t xml:space="preserve"> they s</w:t>
      </w:r>
      <w:r w:rsidR="001D6798">
        <w:rPr>
          <w:lang w:val="en-CA"/>
        </w:rPr>
        <w:t xml:space="preserve">ubsequently bring suit in a separate </w:t>
      </w:r>
      <w:r>
        <w:rPr>
          <w:lang w:val="en-CA"/>
        </w:rPr>
        <w:t>action</w:t>
      </w:r>
      <w:r w:rsidR="00F3582F">
        <w:rPr>
          <w:lang w:val="en-CA"/>
        </w:rPr>
        <w:t>?</w:t>
      </w:r>
    </w:p>
    <w:p w:rsidR="0046246B" w:rsidRDefault="0046246B" w:rsidP="0046246B">
      <w:pPr>
        <w:numPr>
          <w:ilvl w:val="0"/>
          <w:numId w:val="6"/>
        </w:numPr>
        <w:spacing w:after="0" w:line="240" w:lineRule="auto"/>
        <w:rPr>
          <w:lang w:val="en-CA"/>
        </w:rPr>
      </w:pPr>
      <w:r>
        <w:rPr>
          <w:lang w:val="en-CA"/>
        </w:rPr>
        <w:t xml:space="preserve">if </w:t>
      </w:r>
      <w:r w:rsidR="001D6798">
        <w:rPr>
          <w:lang w:val="en-CA"/>
        </w:rPr>
        <w:t>they can’t it will</w:t>
      </w:r>
      <w:r>
        <w:rPr>
          <w:lang w:val="en-CA"/>
        </w:rPr>
        <w:t xml:space="preserve"> violate</w:t>
      </w:r>
      <w:r w:rsidR="00F3582F">
        <w:rPr>
          <w:lang w:val="en-CA"/>
        </w:rPr>
        <w:t xml:space="preserve"> their</w:t>
      </w:r>
      <w:r>
        <w:rPr>
          <w:lang w:val="en-CA"/>
        </w:rPr>
        <w:t xml:space="preserve"> due process</w:t>
      </w:r>
      <w:r w:rsidR="00F3582F">
        <w:rPr>
          <w:lang w:val="en-CA"/>
        </w:rPr>
        <w:t xml:space="preserve"> rights</w:t>
      </w:r>
      <w:r>
        <w:rPr>
          <w:lang w:val="en-CA"/>
        </w:rPr>
        <w:t xml:space="preserve"> (</w:t>
      </w:r>
      <w:r w:rsidR="00F3582F">
        <w:rPr>
          <w:lang w:val="en-CA"/>
        </w:rPr>
        <w:t xml:space="preserve">their </w:t>
      </w:r>
      <w:r>
        <w:rPr>
          <w:lang w:val="en-CA"/>
        </w:rPr>
        <w:t xml:space="preserve">rights </w:t>
      </w:r>
      <w:r w:rsidR="00F3582F">
        <w:rPr>
          <w:lang w:val="en-CA"/>
        </w:rPr>
        <w:t xml:space="preserve">are </w:t>
      </w:r>
      <w:r>
        <w:rPr>
          <w:lang w:val="en-CA"/>
        </w:rPr>
        <w:t>adjudicated w/o participation)</w:t>
      </w:r>
    </w:p>
    <w:p w:rsidR="0046246B" w:rsidRDefault="0046246B" w:rsidP="0046246B">
      <w:pPr>
        <w:numPr>
          <w:ilvl w:val="1"/>
          <w:numId w:val="6"/>
        </w:numPr>
        <w:spacing w:after="0" w:line="240" w:lineRule="auto"/>
        <w:rPr>
          <w:lang w:val="en-CA"/>
        </w:rPr>
      </w:pPr>
      <w:r>
        <w:rPr>
          <w:lang w:val="en-CA"/>
        </w:rPr>
        <w:t xml:space="preserve">if </w:t>
      </w:r>
      <w:r w:rsidR="001D6798">
        <w:rPr>
          <w:lang w:val="en-CA"/>
        </w:rPr>
        <w:t>they can</w:t>
      </w:r>
      <w:r>
        <w:rPr>
          <w:lang w:val="en-CA"/>
        </w:rPr>
        <w:t xml:space="preserve">, </w:t>
      </w:r>
      <w:r w:rsidR="001D6798">
        <w:rPr>
          <w:lang w:val="en-CA"/>
        </w:rPr>
        <w:t xml:space="preserve">possible </w:t>
      </w:r>
      <w:r>
        <w:rPr>
          <w:lang w:val="en-CA"/>
        </w:rPr>
        <w:t xml:space="preserve">unfairness to </w:t>
      </w:r>
      <w:r w:rsidR="001D6798">
        <w:rPr>
          <w:lang w:val="en-CA"/>
        </w:rPr>
        <w:t xml:space="preserve">fire department (may be whipsawed) or to African-Americans </w:t>
      </w:r>
    </w:p>
    <w:p w:rsidR="0046246B" w:rsidRDefault="0046246B" w:rsidP="0046246B">
      <w:pPr>
        <w:rPr>
          <w:lang w:val="en-CA"/>
        </w:rPr>
      </w:pPr>
    </w:p>
    <w:p w:rsidR="0046246B" w:rsidRDefault="001D6798" w:rsidP="0046246B">
      <w:pPr>
        <w:numPr>
          <w:ilvl w:val="0"/>
          <w:numId w:val="6"/>
        </w:numPr>
        <w:spacing w:after="0" w:line="240" w:lineRule="auto"/>
        <w:rPr>
          <w:lang w:val="en-CA"/>
        </w:rPr>
      </w:pPr>
      <w:r>
        <w:rPr>
          <w:lang w:val="en-CA"/>
        </w:rPr>
        <w:t xml:space="preserve">may make sense to have rule that says that if they knew (or maybe if they should have known or got </w:t>
      </w:r>
      <w:proofErr w:type="spellStart"/>
      <w:r>
        <w:rPr>
          <w:lang w:val="en-CA"/>
        </w:rPr>
        <w:t>Mullane</w:t>
      </w:r>
      <w:proofErr w:type="spellEnd"/>
      <w:r>
        <w:rPr>
          <w:lang w:val="en-CA"/>
        </w:rPr>
        <w:t xml:space="preserve"> notice) and failed to intervene then they will be precluded</w:t>
      </w:r>
    </w:p>
    <w:p w:rsidR="001D6798" w:rsidRDefault="001D6798" w:rsidP="0046246B">
      <w:pPr>
        <w:numPr>
          <w:ilvl w:val="0"/>
          <w:numId w:val="6"/>
        </w:numPr>
        <w:spacing w:after="0" w:line="240" w:lineRule="auto"/>
        <w:rPr>
          <w:lang w:val="en-CA"/>
        </w:rPr>
      </w:pPr>
      <w:r>
        <w:rPr>
          <w:lang w:val="en-CA"/>
        </w:rPr>
        <w:t>something like this has been created by federal statute for civil rights actions</w:t>
      </w:r>
    </w:p>
    <w:p w:rsidR="001D6798" w:rsidRPr="001D6798" w:rsidRDefault="0046246B" w:rsidP="0046246B">
      <w:pPr>
        <w:numPr>
          <w:ilvl w:val="1"/>
          <w:numId w:val="6"/>
        </w:numPr>
        <w:spacing w:after="0" w:line="240" w:lineRule="auto"/>
        <w:rPr>
          <w:lang w:val="en-CA"/>
        </w:rPr>
      </w:pPr>
      <w:r w:rsidRPr="007F38D8">
        <w:t xml:space="preserve">42 </w:t>
      </w:r>
      <w:r>
        <w:t xml:space="preserve">U.S.C. § 2000e-2(n) </w:t>
      </w:r>
      <w:r w:rsidR="001D6798">
        <w:t>(don’t need to know the details)</w:t>
      </w:r>
    </w:p>
    <w:p w:rsidR="001D6798" w:rsidRPr="001D6798" w:rsidRDefault="001D6798" w:rsidP="001D6798">
      <w:pPr>
        <w:numPr>
          <w:ilvl w:val="0"/>
          <w:numId w:val="6"/>
        </w:numPr>
        <w:spacing w:after="0" w:line="240" w:lineRule="auto"/>
        <w:rPr>
          <w:lang w:val="en-CA"/>
        </w:rPr>
      </w:pPr>
      <w:r>
        <w:t>but some states are moving toward a common law doctrine that is similar: if a third party is a necessary party-</w:t>
      </w:r>
      <w:proofErr w:type="spellStart"/>
      <w:r>
        <w:t>intervenor</w:t>
      </w:r>
      <w:proofErr w:type="spellEnd"/>
      <w:r>
        <w:t xml:space="preserve"> of right, has notice of the action, and fails to intervene, then will be bound by the proceedings</w:t>
      </w:r>
    </w:p>
    <w:p w:rsidR="00F3582F" w:rsidRPr="00F3582F" w:rsidRDefault="001D6798" w:rsidP="001D6798">
      <w:pPr>
        <w:numPr>
          <w:ilvl w:val="0"/>
          <w:numId w:val="6"/>
        </w:numPr>
        <w:spacing w:after="0" w:line="240" w:lineRule="auto"/>
        <w:rPr>
          <w:lang w:val="en-CA"/>
        </w:rPr>
      </w:pPr>
      <w:r>
        <w:t xml:space="preserve">IMPORTANT: this is a cutting-edge doctrine and </w:t>
      </w:r>
      <w:r w:rsidR="00F3582F">
        <w:t xml:space="preserve">if it is recognized </w:t>
      </w:r>
      <w:r>
        <w:t xml:space="preserve">applies ONLY </w:t>
      </w:r>
      <w:r w:rsidR="00057261">
        <w:t>if the third party is a necessary party-</w:t>
      </w:r>
      <w:proofErr w:type="spellStart"/>
      <w:r w:rsidR="00057261">
        <w:t>intervenor</w:t>
      </w:r>
      <w:proofErr w:type="spellEnd"/>
      <w:r w:rsidR="00057261">
        <w:t xml:space="preserve"> of right</w:t>
      </w:r>
    </w:p>
    <w:p w:rsidR="0046246B" w:rsidRDefault="00F3582F" w:rsidP="00F3582F">
      <w:pPr>
        <w:numPr>
          <w:ilvl w:val="1"/>
          <w:numId w:val="6"/>
        </w:numPr>
        <w:spacing w:after="0" w:line="240" w:lineRule="auto"/>
        <w:rPr>
          <w:lang w:val="en-CA"/>
        </w:rPr>
      </w:pPr>
      <w:r>
        <w:t>this is an exception to the rule that you cannot be bound by proceedings in which you did not participate</w:t>
      </w:r>
      <w:r w:rsidR="0046246B">
        <w:br/>
      </w:r>
    </w:p>
    <w:p w:rsidR="0046246B" w:rsidRPr="00F61716" w:rsidRDefault="0046246B" w:rsidP="0046246B">
      <w:pPr>
        <w:numPr>
          <w:ilvl w:val="0"/>
          <w:numId w:val="7"/>
        </w:numPr>
        <w:spacing w:after="0" w:line="240" w:lineRule="auto"/>
      </w:pPr>
      <w:r w:rsidRPr="00F61716">
        <w:t>P wants to build a dump in some wetlands</w:t>
      </w:r>
    </w:p>
    <w:p w:rsidR="0046246B" w:rsidRPr="00F61716" w:rsidRDefault="0046246B" w:rsidP="0046246B">
      <w:pPr>
        <w:numPr>
          <w:ilvl w:val="0"/>
          <w:numId w:val="7"/>
        </w:numPr>
        <w:spacing w:after="0" w:line="240" w:lineRule="auto"/>
      </w:pPr>
      <w:r w:rsidRPr="00F61716">
        <w:t>The Army Corp of Engineers refuses to issue a permit</w:t>
      </w:r>
    </w:p>
    <w:p w:rsidR="0046246B" w:rsidRPr="00F61716" w:rsidRDefault="0046246B" w:rsidP="0046246B">
      <w:pPr>
        <w:numPr>
          <w:ilvl w:val="0"/>
          <w:numId w:val="7"/>
        </w:numPr>
        <w:spacing w:after="0" w:line="240" w:lineRule="auto"/>
      </w:pPr>
      <w:r w:rsidRPr="00F61716">
        <w:t>P sues the Army Corp of Engineers</w:t>
      </w:r>
    </w:p>
    <w:p w:rsidR="0046246B" w:rsidRPr="00F61716" w:rsidRDefault="0046246B" w:rsidP="0046246B">
      <w:pPr>
        <w:numPr>
          <w:ilvl w:val="0"/>
          <w:numId w:val="7"/>
        </w:numPr>
        <w:spacing w:after="0" w:line="240" w:lineRule="auto"/>
      </w:pPr>
      <w:r w:rsidRPr="00F61716">
        <w:t>May people who live by the wetlands intervene on the side of the government?</w:t>
      </w:r>
    </w:p>
    <w:p w:rsidR="00057261" w:rsidRDefault="00057261" w:rsidP="0046246B"/>
    <w:p w:rsidR="0046246B" w:rsidRDefault="00057261" w:rsidP="0046246B">
      <w:r>
        <w:t xml:space="preserve">- </w:t>
      </w:r>
      <w:r w:rsidR="0046246B">
        <w:t>have proper interest</w:t>
      </w:r>
      <w:r>
        <w:t xml:space="preserve"> (not having dump smells</w:t>
      </w:r>
      <w:r w:rsidR="00F3582F">
        <w:t xml:space="preserve"> on property</w:t>
      </w:r>
      <w:r>
        <w:t>)</w:t>
      </w:r>
    </w:p>
    <w:p w:rsidR="0046246B" w:rsidRDefault="0046246B" w:rsidP="0046246B">
      <w:r>
        <w:t>-</w:t>
      </w:r>
      <w:r>
        <w:tab/>
      </w:r>
      <w:r>
        <w:tab/>
        <w:t xml:space="preserve">  </w:t>
      </w:r>
      <w:proofErr w:type="gramStart"/>
      <w:r>
        <w:t>gov’t</w:t>
      </w:r>
      <w:proofErr w:type="gramEnd"/>
      <w:r>
        <w:t xml:space="preserve"> </w:t>
      </w:r>
      <w:r w:rsidR="00F3582F">
        <w:t xml:space="preserve">arguably </w:t>
      </w:r>
      <w:r w:rsidR="00057261">
        <w:t>does not represents</w:t>
      </w:r>
      <w:r w:rsidR="00F3582F">
        <w:t xml:space="preserve"> those interests</w:t>
      </w:r>
    </w:p>
    <w:p w:rsidR="0046246B" w:rsidRDefault="0046246B" w:rsidP="00057261">
      <w:pPr>
        <w:rPr>
          <w:lang w:val="en-CA"/>
        </w:rPr>
      </w:pPr>
      <w:r>
        <w:t>-</w:t>
      </w:r>
      <w:r>
        <w:tab/>
      </w:r>
      <w:r>
        <w:tab/>
      </w:r>
      <w:proofErr w:type="gramStart"/>
      <w:r w:rsidR="00057261">
        <w:rPr>
          <w:lang w:val="en-CA"/>
        </w:rPr>
        <w:t>once</w:t>
      </w:r>
      <w:proofErr w:type="gramEnd"/>
      <w:r w:rsidR="00057261">
        <w:rPr>
          <w:lang w:val="en-CA"/>
        </w:rPr>
        <w:t xml:space="preserve"> again, may be limited in role</w:t>
      </w:r>
      <w:r w:rsidR="00F3582F">
        <w:rPr>
          <w:lang w:val="en-CA"/>
        </w:rPr>
        <w:t xml:space="preserve"> as parties</w:t>
      </w:r>
      <w:r w:rsidR="00057261">
        <w:rPr>
          <w:lang w:val="en-CA"/>
        </w:rPr>
        <w:t xml:space="preserve"> – there is a worry about private citizens hijacking the governmental suit</w:t>
      </w:r>
    </w:p>
    <w:p w:rsidR="00057261" w:rsidRDefault="00057261" w:rsidP="00057261">
      <w:pPr>
        <w:rPr>
          <w:lang w:val="en-CA"/>
        </w:rPr>
      </w:pPr>
      <w:r>
        <w:rPr>
          <w:lang w:val="en-CA"/>
        </w:rPr>
        <w:t xml:space="preserve">- </w:t>
      </w:r>
      <w:proofErr w:type="gramStart"/>
      <w:r>
        <w:rPr>
          <w:lang w:val="en-CA"/>
        </w:rPr>
        <w:t>often</w:t>
      </w:r>
      <w:proofErr w:type="gramEnd"/>
      <w:r>
        <w:rPr>
          <w:lang w:val="en-CA"/>
        </w:rPr>
        <w:t xml:space="preserve"> the </w:t>
      </w:r>
      <w:proofErr w:type="spellStart"/>
      <w:r>
        <w:rPr>
          <w:lang w:val="en-CA"/>
        </w:rPr>
        <w:t>intervenors</w:t>
      </w:r>
      <w:proofErr w:type="spellEnd"/>
      <w:r>
        <w:rPr>
          <w:lang w:val="en-CA"/>
        </w:rPr>
        <w:t>’ role is very limited – only to pursue appeal if the government loses and chooses not to appeal</w:t>
      </w:r>
    </w:p>
    <w:p w:rsidR="0046246B" w:rsidRDefault="0046246B" w:rsidP="0046246B">
      <w:pPr>
        <w:ind w:left="360"/>
        <w:rPr>
          <w:lang w:val="en-CA"/>
        </w:rPr>
      </w:pPr>
    </w:p>
    <w:p w:rsidR="0046246B" w:rsidRDefault="0046246B" w:rsidP="0046246B">
      <w:pPr>
        <w:rPr>
          <w:lang w:val="en-CA"/>
        </w:rPr>
      </w:pPr>
      <w:r>
        <w:rPr>
          <w:lang w:val="en-CA"/>
        </w:rPr>
        <w:tab/>
        <w:t>24(b) permissive intervention</w:t>
      </w:r>
    </w:p>
    <w:p w:rsidR="00057261" w:rsidRPr="00057261" w:rsidRDefault="00057261" w:rsidP="0046246B">
      <w:pPr>
        <w:rPr>
          <w:b/>
          <w:lang w:val="en-CA"/>
        </w:rPr>
      </w:pPr>
      <w:r w:rsidRPr="00057261">
        <w:rPr>
          <w:b/>
        </w:rPr>
        <w:t>(b) Permissive Intervention.</w:t>
      </w:r>
      <w:r w:rsidRPr="00057261">
        <w:rPr>
          <w:b/>
        </w:rPr>
        <w:br/>
        <w:t>    (1) In General. On timely motion, the court may permit anyone to intervene who:</w:t>
      </w:r>
      <w:r w:rsidRPr="00057261">
        <w:rPr>
          <w:b/>
        </w:rPr>
        <w:br/>
        <w:t>        (A) is given a conditional right to intervene by a federal statute; or</w:t>
      </w:r>
      <w:r w:rsidRPr="00057261">
        <w:rPr>
          <w:b/>
        </w:rPr>
        <w:br/>
        <w:t>        (B) has a claim or defense that shares with the main action a common question of law or fact.</w:t>
      </w:r>
      <w:r w:rsidRPr="00057261">
        <w:rPr>
          <w:b/>
        </w:rPr>
        <w:br/>
        <w:t>. . .</w:t>
      </w:r>
    </w:p>
    <w:p w:rsidR="0046246B" w:rsidRDefault="0046246B" w:rsidP="0046246B">
      <w:pPr>
        <w:rPr>
          <w:lang w:val="en-CA"/>
        </w:rPr>
      </w:pPr>
      <w:r>
        <w:rPr>
          <w:lang w:val="en-CA"/>
        </w:rPr>
        <w:t>-</w:t>
      </w:r>
      <w:r>
        <w:rPr>
          <w:lang w:val="en-CA"/>
        </w:rPr>
        <w:tab/>
      </w:r>
      <w:r>
        <w:rPr>
          <w:lang w:val="en-CA"/>
        </w:rPr>
        <w:tab/>
        <w:t xml:space="preserve"> </w:t>
      </w:r>
      <w:proofErr w:type="gramStart"/>
      <w:r>
        <w:rPr>
          <w:lang w:val="en-CA"/>
        </w:rPr>
        <w:t>one</w:t>
      </w:r>
      <w:proofErr w:type="gramEnd"/>
      <w:r>
        <w:rPr>
          <w:lang w:val="en-CA"/>
        </w:rPr>
        <w:t xml:space="preserve"> quest</w:t>
      </w:r>
      <w:r w:rsidR="00057261">
        <w:rPr>
          <w:lang w:val="en-CA"/>
        </w:rPr>
        <w:t>ion</w:t>
      </w:r>
      <w:r>
        <w:rPr>
          <w:lang w:val="en-CA"/>
        </w:rPr>
        <w:t xml:space="preserve"> of law or fact in common</w:t>
      </w:r>
    </w:p>
    <w:p w:rsidR="0046246B" w:rsidRDefault="0046246B" w:rsidP="0046246B">
      <w:pPr>
        <w:rPr>
          <w:lang w:val="en-CA"/>
        </w:rPr>
      </w:pPr>
      <w:r>
        <w:rPr>
          <w:lang w:val="en-CA"/>
        </w:rPr>
        <w:t>-</w:t>
      </w:r>
      <w:r>
        <w:rPr>
          <w:lang w:val="en-CA"/>
        </w:rPr>
        <w:tab/>
      </w:r>
      <w:r>
        <w:rPr>
          <w:lang w:val="en-CA"/>
        </w:rPr>
        <w:tab/>
        <w:t xml:space="preserve"> </w:t>
      </w:r>
      <w:proofErr w:type="gramStart"/>
      <w:r>
        <w:rPr>
          <w:lang w:val="en-CA"/>
        </w:rPr>
        <w:t>but</w:t>
      </w:r>
      <w:proofErr w:type="gramEnd"/>
      <w:r>
        <w:rPr>
          <w:lang w:val="en-CA"/>
        </w:rPr>
        <w:t xml:space="preserve"> </w:t>
      </w:r>
      <w:r w:rsidR="00057261">
        <w:rPr>
          <w:lang w:val="en-CA"/>
        </w:rPr>
        <w:t xml:space="preserve">must </w:t>
      </w:r>
      <w:r>
        <w:rPr>
          <w:lang w:val="en-CA"/>
        </w:rPr>
        <w:t>weigh</w:t>
      </w:r>
      <w:r w:rsidR="00057261">
        <w:rPr>
          <w:lang w:val="en-CA"/>
        </w:rPr>
        <w:t xml:space="preserve"> efficiency of intervention</w:t>
      </w:r>
      <w:r>
        <w:rPr>
          <w:lang w:val="en-CA"/>
        </w:rPr>
        <w:t xml:space="preserve"> against prejudice to current parties</w:t>
      </w:r>
    </w:p>
    <w:p w:rsidR="0046246B" w:rsidRDefault="0046246B" w:rsidP="0046246B">
      <w:pPr>
        <w:rPr>
          <w:lang w:val="en-CA"/>
        </w:rPr>
      </w:pPr>
      <w:r>
        <w:rPr>
          <w:lang w:val="en-CA"/>
        </w:rPr>
        <w:t>-</w:t>
      </w:r>
      <w:r>
        <w:rPr>
          <w:lang w:val="en-CA"/>
        </w:rPr>
        <w:tab/>
      </w:r>
      <w:r>
        <w:rPr>
          <w:lang w:val="en-CA"/>
        </w:rPr>
        <w:tab/>
      </w:r>
      <w:r>
        <w:rPr>
          <w:lang w:val="en-CA"/>
        </w:rPr>
        <w:tab/>
        <w:t xml:space="preserve"> </w:t>
      </w:r>
      <w:proofErr w:type="gramStart"/>
      <w:r>
        <w:rPr>
          <w:lang w:val="en-CA"/>
        </w:rPr>
        <w:t>delay</w:t>
      </w:r>
      <w:proofErr w:type="gramEnd"/>
      <w:r>
        <w:rPr>
          <w:lang w:val="en-CA"/>
        </w:rPr>
        <w:t>, confusion, and discord</w:t>
      </w:r>
    </w:p>
    <w:p w:rsidR="00057261" w:rsidRDefault="00057261" w:rsidP="0046246B">
      <w:pPr>
        <w:rPr>
          <w:lang w:val="en-CA"/>
        </w:rPr>
      </w:pPr>
      <w:r>
        <w:rPr>
          <w:lang w:val="en-CA"/>
        </w:rPr>
        <w:t xml:space="preserve">- </w:t>
      </w:r>
      <w:proofErr w:type="gramStart"/>
      <w:r>
        <w:rPr>
          <w:lang w:val="en-CA"/>
        </w:rPr>
        <w:t>generally</w:t>
      </w:r>
      <w:proofErr w:type="gramEnd"/>
      <w:r>
        <w:rPr>
          <w:lang w:val="en-CA"/>
        </w:rPr>
        <w:t xml:space="preserve"> </w:t>
      </w:r>
      <w:r w:rsidR="00F3582F">
        <w:rPr>
          <w:lang w:val="en-CA"/>
        </w:rPr>
        <w:t xml:space="preserve">permissive </w:t>
      </w:r>
      <w:proofErr w:type="spellStart"/>
      <w:r w:rsidR="00F3582F">
        <w:rPr>
          <w:lang w:val="en-CA"/>
        </w:rPr>
        <w:t>internvention</w:t>
      </w:r>
      <w:proofErr w:type="spellEnd"/>
      <w:r>
        <w:rPr>
          <w:lang w:val="en-CA"/>
        </w:rPr>
        <w:t xml:space="preserve"> is rare</w:t>
      </w:r>
    </w:p>
    <w:p w:rsidR="0046246B" w:rsidRDefault="0046246B" w:rsidP="0046246B"/>
    <w:p w:rsidR="00057261" w:rsidRDefault="00057261" w:rsidP="0046246B"/>
    <w:p w:rsidR="0046246B" w:rsidRPr="00EE0419" w:rsidRDefault="0046246B" w:rsidP="0046246B">
      <w:pPr>
        <w:rPr>
          <w:lang w:val="en-CA"/>
        </w:rPr>
      </w:pPr>
      <w:r w:rsidRPr="00EE0419">
        <w:rPr>
          <w:lang w:val="en-CA"/>
        </w:rPr>
        <w:t>Supplemental Jurisdiction</w:t>
      </w:r>
    </w:p>
    <w:p w:rsidR="0046246B" w:rsidRPr="00EE0419" w:rsidRDefault="0046246B" w:rsidP="0046246B"/>
    <w:p w:rsidR="0046246B" w:rsidRPr="00EE0419" w:rsidRDefault="0046246B" w:rsidP="0046246B">
      <w:pPr>
        <w:rPr>
          <w:lang w:val="en-CA"/>
        </w:rPr>
      </w:pPr>
      <w:r w:rsidRPr="00EE0419">
        <w:rPr>
          <w:lang w:val="en-CA"/>
        </w:rPr>
        <w:t xml:space="preserve">- </w:t>
      </w:r>
      <w:proofErr w:type="gramStart"/>
      <w:r w:rsidRPr="00EE0419">
        <w:rPr>
          <w:lang w:val="en-CA"/>
        </w:rPr>
        <w:t>efficiency</w:t>
      </w:r>
      <w:proofErr w:type="gramEnd"/>
      <w:r w:rsidRPr="00EE0419">
        <w:rPr>
          <w:lang w:val="en-CA"/>
        </w:rPr>
        <w:t xml:space="preserve"> to bringing certain related causes of action together</w:t>
      </w:r>
      <w:r w:rsidR="00057261">
        <w:rPr>
          <w:lang w:val="en-CA"/>
        </w:rPr>
        <w:t xml:space="preserve"> in federal court</w:t>
      </w:r>
    </w:p>
    <w:p w:rsidR="0046246B" w:rsidRPr="00EE0419" w:rsidRDefault="0046246B" w:rsidP="0046246B">
      <w:pPr>
        <w:rPr>
          <w:lang w:val="en-CA"/>
        </w:rPr>
      </w:pPr>
      <w:r w:rsidRPr="00EE0419">
        <w:rPr>
          <w:lang w:val="en-CA"/>
        </w:rPr>
        <w:t xml:space="preserve">- allowed and sometimes required under </w:t>
      </w:r>
      <w:r w:rsidR="00057261">
        <w:rPr>
          <w:lang w:val="en-CA"/>
        </w:rPr>
        <w:t>joinder</w:t>
      </w:r>
      <w:r w:rsidRPr="00EE0419">
        <w:rPr>
          <w:lang w:val="en-CA"/>
        </w:rPr>
        <w:t xml:space="preserve"> rules</w:t>
      </w:r>
    </w:p>
    <w:p w:rsidR="0046246B" w:rsidRPr="00EE0419" w:rsidRDefault="0046246B" w:rsidP="0046246B">
      <w:pPr>
        <w:rPr>
          <w:lang w:val="en-CA"/>
        </w:rPr>
      </w:pPr>
      <w:r w:rsidRPr="00EE0419">
        <w:rPr>
          <w:lang w:val="en-CA"/>
        </w:rPr>
        <w:t xml:space="preserve">- </w:t>
      </w:r>
      <w:proofErr w:type="gramStart"/>
      <w:r w:rsidRPr="00EE0419">
        <w:rPr>
          <w:lang w:val="en-CA"/>
        </w:rPr>
        <w:t>but</w:t>
      </w:r>
      <w:proofErr w:type="gramEnd"/>
      <w:r w:rsidRPr="00EE0419">
        <w:rPr>
          <w:lang w:val="en-CA"/>
        </w:rPr>
        <w:t xml:space="preserve"> that doesn’t create SMJ</w:t>
      </w:r>
      <w:r w:rsidR="00F3582F">
        <w:rPr>
          <w:lang w:val="en-CA"/>
        </w:rPr>
        <w:t xml:space="preserve"> on its own</w:t>
      </w:r>
    </w:p>
    <w:p w:rsidR="0046246B" w:rsidRPr="00EE0419" w:rsidRDefault="0046246B" w:rsidP="0046246B">
      <w:pPr>
        <w:rPr>
          <w:lang w:val="en-CA"/>
        </w:rPr>
      </w:pPr>
    </w:p>
    <w:p w:rsidR="0046246B" w:rsidRPr="00EE0419" w:rsidRDefault="0046246B" w:rsidP="0046246B">
      <w:pPr>
        <w:rPr>
          <w:lang w:val="en-CA"/>
        </w:rPr>
      </w:pPr>
      <w:r w:rsidRPr="00EE0419">
        <w:rPr>
          <w:lang w:val="en-CA"/>
        </w:rPr>
        <w:t xml:space="preserve">P NY sues D NY under </w:t>
      </w:r>
      <w:r w:rsidR="00F3582F">
        <w:rPr>
          <w:lang w:val="en-CA"/>
        </w:rPr>
        <w:t>federal sec</w:t>
      </w:r>
      <w:r w:rsidR="00057261">
        <w:rPr>
          <w:lang w:val="en-CA"/>
        </w:rPr>
        <w:t>urities</w:t>
      </w:r>
      <w:r w:rsidRPr="00EE0419">
        <w:rPr>
          <w:lang w:val="en-CA"/>
        </w:rPr>
        <w:t xml:space="preserve"> law</w:t>
      </w:r>
    </w:p>
    <w:p w:rsidR="0046246B" w:rsidRPr="00EE0419" w:rsidRDefault="0046246B" w:rsidP="0046246B">
      <w:pPr>
        <w:rPr>
          <w:lang w:val="en-CA"/>
        </w:rPr>
      </w:pPr>
      <w:r w:rsidRPr="00EE0419">
        <w:rPr>
          <w:lang w:val="en-CA"/>
        </w:rPr>
        <w:t xml:space="preserve">P joins under R 18(a) a </w:t>
      </w:r>
      <w:r w:rsidR="00057261">
        <w:rPr>
          <w:lang w:val="en-CA"/>
        </w:rPr>
        <w:t xml:space="preserve">related </w:t>
      </w:r>
      <w:r w:rsidRPr="00EE0419">
        <w:rPr>
          <w:lang w:val="en-CA"/>
        </w:rPr>
        <w:t>state law fraud</w:t>
      </w:r>
      <w:r w:rsidR="00057261">
        <w:rPr>
          <w:lang w:val="en-CA"/>
        </w:rPr>
        <w:t xml:space="preserve"> claim (required by claim preclusion)</w:t>
      </w:r>
    </w:p>
    <w:p w:rsidR="0046246B" w:rsidRPr="00EE0419" w:rsidRDefault="00057261" w:rsidP="0046246B">
      <w:pPr>
        <w:rPr>
          <w:lang w:val="en-CA"/>
        </w:rPr>
      </w:pPr>
      <w:r>
        <w:rPr>
          <w:lang w:val="en-CA"/>
        </w:rPr>
        <w:t>D impleads insurer (</w:t>
      </w:r>
      <w:r w:rsidR="0046246B" w:rsidRPr="00EE0419">
        <w:rPr>
          <w:lang w:val="en-CA"/>
        </w:rPr>
        <w:t>NY</w:t>
      </w:r>
      <w:r>
        <w:rPr>
          <w:lang w:val="en-CA"/>
        </w:rPr>
        <w:t>) for state law insurance contract</w:t>
      </w:r>
      <w:r w:rsidR="0046246B" w:rsidRPr="00EE0419">
        <w:rPr>
          <w:lang w:val="en-CA"/>
        </w:rPr>
        <w:t xml:space="preserve"> claim</w:t>
      </w:r>
    </w:p>
    <w:p w:rsidR="0046246B" w:rsidRDefault="0046246B" w:rsidP="0046246B">
      <w:pPr>
        <w:rPr>
          <w:lang w:val="en-CA"/>
        </w:rPr>
      </w:pPr>
      <w:r w:rsidRPr="00EE0419">
        <w:rPr>
          <w:lang w:val="en-CA"/>
        </w:rPr>
        <w:t>D also brings comp</w:t>
      </w:r>
      <w:r w:rsidR="00057261">
        <w:rPr>
          <w:lang w:val="en-CA"/>
        </w:rPr>
        <w:t>ulsory CC for breach of contract</w:t>
      </w:r>
      <w:r w:rsidRPr="00EE0419">
        <w:rPr>
          <w:lang w:val="en-CA"/>
        </w:rPr>
        <w:t xml:space="preserve"> (</w:t>
      </w:r>
      <w:r w:rsidR="00057261">
        <w:rPr>
          <w:lang w:val="en-CA"/>
        </w:rPr>
        <w:t xml:space="preserve">P </w:t>
      </w:r>
      <w:r w:rsidRPr="00EE0419">
        <w:rPr>
          <w:lang w:val="en-CA"/>
        </w:rPr>
        <w:t>didn’t pay all the money he owes)</w:t>
      </w:r>
    </w:p>
    <w:p w:rsidR="00057261" w:rsidRPr="00057261" w:rsidRDefault="00057261" w:rsidP="00057261">
      <w:pPr>
        <w:pStyle w:val="ListParagraph"/>
        <w:numPr>
          <w:ilvl w:val="0"/>
          <w:numId w:val="6"/>
        </w:numPr>
        <w:rPr>
          <w:lang w:val="en-CA"/>
        </w:rPr>
      </w:pPr>
      <w:r>
        <w:rPr>
          <w:lang w:val="en-CA"/>
        </w:rPr>
        <w:t>there are good reasons to allow all these actions to be brought in federal court with the federal securities law claim, even though they don’t have their own source of SMJ</w:t>
      </w:r>
    </w:p>
    <w:p w:rsidR="0046246B" w:rsidRPr="00EE0419" w:rsidRDefault="0046246B" w:rsidP="0046246B">
      <w:pPr>
        <w:rPr>
          <w:lang w:val="en-CA"/>
        </w:rPr>
      </w:pPr>
      <w:r w:rsidRPr="00EE0419">
        <w:rPr>
          <w:lang w:val="en-CA"/>
        </w:rPr>
        <w:t xml:space="preserve"> </w:t>
      </w:r>
    </w:p>
    <w:p w:rsidR="0046246B" w:rsidRDefault="00057261" w:rsidP="0046246B">
      <w:pPr>
        <w:rPr>
          <w:lang w:val="en-CA"/>
        </w:rPr>
      </w:pPr>
      <w:r>
        <w:rPr>
          <w:lang w:val="en-CA"/>
        </w:rPr>
        <w:t>How to justify this?</w:t>
      </w:r>
    </w:p>
    <w:p w:rsidR="00057261" w:rsidRDefault="00057261" w:rsidP="0046246B">
      <w:pPr>
        <w:rPr>
          <w:lang w:val="en-CA"/>
        </w:rPr>
      </w:pPr>
      <w:r>
        <w:rPr>
          <w:lang w:val="en-CA"/>
        </w:rPr>
        <w:t>It is constitutional because they are part of the same constitutional case or controversy as the federal action</w:t>
      </w:r>
    </w:p>
    <w:p w:rsidR="00057261" w:rsidRPr="00EE0419" w:rsidRDefault="00057261" w:rsidP="0046246B">
      <w:pPr>
        <w:rPr>
          <w:lang w:val="en-CA"/>
        </w:rPr>
      </w:pPr>
      <w:r w:rsidRPr="00057261">
        <w:t>U.S. Const. Article III. Section. 2. </w:t>
      </w:r>
      <w:r w:rsidRPr="00057261">
        <w:br/>
      </w:r>
      <w:r w:rsidRPr="00057261">
        <w:br/>
        <w:t xml:space="preserve">The judicial Power shall extend to all </w:t>
      </w:r>
      <w:r w:rsidRPr="00057261">
        <w:rPr>
          <w:b/>
          <w:bCs/>
        </w:rPr>
        <w:t>Cases</w:t>
      </w:r>
      <w:r w:rsidRPr="00057261">
        <w:t xml:space="preserve">, in Law and Equity, arising under this Constitution, the Laws of the United States, and Treaties made, or which shall be made, under their Authority; . . . --to all </w:t>
      </w:r>
      <w:r w:rsidRPr="00057261">
        <w:rPr>
          <w:b/>
          <w:bCs/>
        </w:rPr>
        <w:t>Cases</w:t>
      </w:r>
      <w:r w:rsidRPr="00057261">
        <w:t xml:space="preserve"> of admiralty and maritime Jurisdiction;--to </w:t>
      </w:r>
      <w:r w:rsidRPr="00057261">
        <w:rPr>
          <w:b/>
          <w:bCs/>
        </w:rPr>
        <w:t>Controversies</w:t>
      </w:r>
      <w:r w:rsidRPr="00057261">
        <w:t xml:space="preserve"> to which the United States shall be a Party;--to </w:t>
      </w:r>
      <w:r w:rsidRPr="00057261">
        <w:rPr>
          <w:b/>
          <w:bCs/>
        </w:rPr>
        <w:t>Controversies</w:t>
      </w:r>
      <w:r w:rsidRPr="00057261">
        <w:t xml:space="preserve">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46246B" w:rsidRPr="00EE0419" w:rsidRDefault="00057261" w:rsidP="0046246B">
      <w:pPr>
        <w:rPr>
          <w:lang w:val="en-CA"/>
        </w:rPr>
      </w:pPr>
      <w:proofErr w:type="gramStart"/>
      <w:r>
        <w:rPr>
          <w:lang w:val="en-CA"/>
        </w:rPr>
        <w:t>historically</w:t>
      </w:r>
      <w:proofErr w:type="gramEnd"/>
      <w:r>
        <w:rPr>
          <w:lang w:val="en-CA"/>
        </w:rPr>
        <w:t xml:space="preserve"> such a form of SMJ was divided into pendent and ancillary (nothing really rides on the distinction anymore)</w:t>
      </w:r>
    </w:p>
    <w:p w:rsidR="0046246B" w:rsidRPr="00EE0419" w:rsidRDefault="0046246B" w:rsidP="0046246B">
      <w:pPr>
        <w:rPr>
          <w:lang w:val="en-CA"/>
        </w:rPr>
      </w:pPr>
      <w:r w:rsidRPr="00EE0419">
        <w:rPr>
          <w:lang w:val="en-CA"/>
        </w:rPr>
        <w:t xml:space="preserve">- </w:t>
      </w:r>
      <w:proofErr w:type="gramStart"/>
      <w:r w:rsidRPr="00EE0419">
        <w:rPr>
          <w:lang w:val="en-CA"/>
        </w:rPr>
        <w:t>pendent</w:t>
      </w:r>
      <w:proofErr w:type="gramEnd"/>
      <w:r w:rsidRPr="00EE0419">
        <w:rPr>
          <w:lang w:val="en-CA"/>
        </w:rPr>
        <w:t xml:space="preserve">  </w:t>
      </w:r>
    </w:p>
    <w:p w:rsidR="0046246B" w:rsidRPr="00EE0419" w:rsidRDefault="0046246B" w:rsidP="0046246B">
      <w:pPr>
        <w:rPr>
          <w:lang w:val="en-CA"/>
        </w:rPr>
      </w:pPr>
      <w:r w:rsidRPr="00EE0419">
        <w:rPr>
          <w:lang w:val="en-CA"/>
        </w:rPr>
        <w:lastRenderedPageBreak/>
        <w:tab/>
        <w:t xml:space="preserve">- </w:t>
      </w:r>
      <w:proofErr w:type="gramStart"/>
      <w:r w:rsidRPr="00EE0419">
        <w:rPr>
          <w:lang w:val="en-CA"/>
        </w:rPr>
        <w:t>generally</w:t>
      </w:r>
      <w:proofErr w:type="gramEnd"/>
      <w:r w:rsidRPr="00EE0419">
        <w:rPr>
          <w:lang w:val="en-CA"/>
        </w:rPr>
        <w:t xml:space="preserve"> applies to someone bringi</w:t>
      </w:r>
      <w:r w:rsidR="00CB6BB2">
        <w:rPr>
          <w:lang w:val="en-CA"/>
        </w:rPr>
        <w:t>ng an action that has fed</w:t>
      </w:r>
      <w:r w:rsidR="00F3582F">
        <w:rPr>
          <w:lang w:val="en-CA"/>
        </w:rPr>
        <w:t>eral</w:t>
      </w:r>
      <w:r w:rsidR="00CB6BB2">
        <w:rPr>
          <w:lang w:val="en-CA"/>
        </w:rPr>
        <w:t xml:space="preserve"> SMJ who</w:t>
      </w:r>
      <w:r w:rsidRPr="00EE0419">
        <w:rPr>
          <w:lang w:val="en-CA"/>
        </w:rPr>
        <w:t xml:space="preserve"> add causes of action to it that arise</w:t>
      </w:r>
      <w:r w:rsidR="00F3582F">
        <w:rPr>
          <w:lang w:val="en-CA"/>
        </w:rPr>
        <w:t>s</w:t>
      </w:r>
      <w:r w:rsidRPr="00EE0419">
        <w:rPr>
          <w:lang w:val="en-CA"/>
        </w:rPr>
        <w:t xml:space="preserve"> from a common </w:t>
      </w:r>
      <w:r w:rsidR="00CB6BB2">
        <w:rPr>
          <w:lang w:val="en-CA"/>
        </w:rPr>
        <w:t>nucleus</w:t>
      </w:r>
      <w:r w:rsidRPr="00EE0419">
        <w:rPr>
          <w:lang w:val="en-CA"/>
        </w:rPr>
        <w:t xml:space="preserve"> of operative fact</w:t>
      </w:r>
      <w:r w:rsidR="00F3582F">
        <w:rPr>
          <w:lang w:val="en-CA"/>
        </w:rPr>
        <w:t xml:space="preserve"> as the federal SMJ action</w:t>
      </w:r>
    </w:p>
    <w:p w:rsidR="0046246B" w:rsidRPr="00EE0419" w:rsidRDefault="0046246B" w:rsidP="0046246B">
      <w:pPr>
        <w:rPr>
          <w:lang w:val="en-CA"/>
        </w:rPr>
      </w:pPr>
      <w:r w:rsidRPr="00EE0419">
        <w:rPr>
          <w:lang w:val="en-CA"/>
        </w:rPr>
        <w:tab/>
        <w:t xml:space="preserve">- </w:t>
      </w:r>
      <w:proofErr w:type="gramStart"/>
      <w:r w:rsidRPr="00EE0419">
        <w:rPr>
          <w:lang w:val="en-CA"/>
        </w:rPr>
        <w:t>pendent</w:t>
      </w:r>
      <w:proofErr w:type="gramEnd"/>
      <w:r w:rsidRPr="00EE0419">
        <w:rPr>
          <w:lang w:val="en-CA"/>
        </w:rPr>
        <w:t xml:space="preserve"> </w:t>
      </w:r>
      <w:r w:rsidRPr="00F3582F">
        <w:rPr>
          <w:i/>
          <w:lang w:val="en-CA"/>
        </w:rPr>
        <w:t>party</w:t>
      </w:r>
      <w:r w:rsidR="00F3582F">
        <w:rPr>
          <w:lang w:val="en-CA"/>
        </w:rPr>
        <w:t xml:space="preserve"> jurisdiction</w:t>
      </w:r>
      <w:r w:rsidRPr="00EE0419">
        <w:rPr>
          <w:lang w:val="en-CA"/>
        </w:rPr>
        <w:t xml:space="preserve"> </w:t>
      </w:r>
      <w:r w:rsidR="00CB6BB2">
        <w:rPr>
          <w:lang w:val="en-CA"/>
        </w:rPr>
        <w:t xml:space="preserve">is pendent jurisdiction that </w:t>
      </w:r>
      <w:r w:rsidRPr="00EE0419">
        <w:rPr>
          <w:lang w:val="en-CA"/>
        </w:rPr>
        <w:t xml:space="preserve">adds </w:t>
      </w:r>
      <w:r w:rsidR="00CB6BB2">
        <w:rPr>
          <w:lang w:val="en-CA"/>
        </w:rPr>
        <w:t xml:space="preserve">new </w:t>
      </w:r>
      <w:r w:rsidRPr="00EE0419">
        <w:rPr>
          <w:lang w:val="en-CA"/>
        </w:rPr>
        <w:t>parties</w:t>
      </w:r>
    </w:p>
    <w:p w:rsidR="0046246B" w:rsidRPr="00EE0419" w:rsidRDefault="0046246B" w:rsidP="0046246B">
      <w:pPr>
        <w:rPr>
          <w:lang w:val="en-CA"/>
        </w:rPr>
      </w:pPr>
    </w:p>
    <w:p w:rsidR="0046246B" w:rsidRPr="00EE0419" w:rsidRDefault="0046246B" w:rsidP="0046246B">
      <w:pPr>
        <w:rPr>
          <w:lang w:val="en-CA"/>
        </w:rPr>
      </w:pPr>
      <w:proofErr w:type="gramStart"/>
      <w:r w:rsidRPr="00EE0419">
        <w:rPr>
          <w:lang w:val="en-CA"/>
        </w:rPr>
        <w:t>ancillary</w:t>
      </w:r>
      <w:proofErr w:type="gramEnd"/>
    </w:p>
    <w:p w:rsidR="00CB6BB2" w:rsidRDefault="00CB6BB2" w:rsidP="0046246B">
      <w:pPr>
        <w:rPr>
          <w:lang w:val="en-CA"/>
        </w:rPr>
      </w:pPr>
      <w:r>
        <w:rPr>
          <w:lang w:val="en-CA"/>
        </w:rPr>
        <w:tab/>
        <w:t>- includes two case</w:t>
      </w:r>
    </w:p>
    <w:p w:rsidR="0046246B" w:rsidRDefault="00CB6BB2" w:rsidP="00CB6BB2">
      <w:pPr>
        <w:ind w:firstLine="720"/>
      </w:pPr>
      <w:r>
        <w:rPr>
          <w:lang w:val="en-CA"/>
        </w:rPr>
        <w:t>1)</w:t>
      </w:r>
      <w:r w:rsidRPr="00CB6BB2">
        <w:rPr>
          <w:lang w:val="en-CA"/>
        </w:rPr>
        <w:t xml:space="preserve"> actions brought by someone other than the plaintiff that lack their own source of federal SMJ but have a common core </w:t>
      </w:r>
      <w:r>
        <w:rPr>
          <w:lang w:val="en-CA"/>
        </w:rPr>
        <w:t xml:space="preserve">(or nucleus) </w:t>
      </w:r>
      <w:r w:rsidRPr="00CB6BB2">
        <w:rPr>
          <w:lang w:val="en-CA"/>
        </w:rPr>
        <w:t>of operative fact with the action that does</w:t>
      </w:r>
      <w:r w:rsidRPr="00CB6BB2">
        <w:rPr>
          <w:lang w:val="en-CA"/>
        </w:rPr>
        <w:br/>
        <w:t xml:space="preserve">(compulsory counterclaims, </w:t>
      </w:r>
      <w:proofErr w:type="spellStart"/>
      <w:r w:rsidRPr="00CB6BB2">
        <w:rPr>
          <w:lang w:val="en-CA"/>
        </w:rPr>
        <w:t>crossclaims</w:t>
      </w:r>
      <w:proofErr w:type="spellEnd"/>
      <w:r w:rsidRPr="00CB6BB2">
        <w:rPr>
          <w:lang w:val="en-CA"/>
        </w:rPr>
        <w:t>)</w:t>
      </w:r>
      <w:r w:rsidRPr="00CB6BB2">
        <w:br/>
      </w:r>
      <w:r w:rsidRPr="00CB6BB2">
        <w:rPr>
          <w:lang w:val="en-CA"/>
        </w:rPr>
        <w:t> </w:t>
      </w:r>
      <w:r w:rsidR="0046246B" w:rsidRPr="00EE0419">
        <w:rPr>
          <w:lang w:val="en-CA"/>
        </w:rPr>
        <w:t>-</w:t>
      </w:r>
      <w:r w:rsidR="0046246B" w:rsidRPr="00EE0419">
        <w:rPr>
          <w:lang w:val="en-CA"/>
        </w:rPr>
        <w:tab/>
      </w:r>
      <w:r>
        <w:rPr>
          <w:lang w:val="en-CA"/>
        </w:rPr>
        <w:t xml:space="preserve">2) </w:t>
      </w:r>
      <w:r w:rsidRPr="00CB6BB2">
        <w:t>joined cause of action, although not really arising out of the common nucleus of operative fact, asserts legal rights that were activated by the cause of action that has an independent source of federal SM</w:t>
      </w:r>
      <w:r>
        <w:t>J actions</w:t>
      </w:r>
      <w:r>
        <w:br/>
        <w:t>- impleader</w:t>
      </w:r>
      <w:r>
        <w:br/>
        <w:t>- suppleme</w:t>
      </w:r>
      <w:r w:rsidRPr="00CB6BB2">
        <w:t>ntary proceedings to effectuate P’s judgment</w:t>
      </w:r>
    </w:p>
    <w:p w:rsidR="00CB6BB2" w:rsidRPr="00EE0419" w:rsidRDefault="00CB6BB2" w:rsidP="00CB6BB2">
      <w:pPr>
        <w:ind w:firstLine="720"/>
        <w:rPr>
          <w:lang w:val="en-CA"/>
        </w:rPr>
      </w:pPr>
      <w:r>
        <w:t xml:space="preserve">- </w:t>
      </w:r>
      <w:proofErr w:type="gramStart"/>
      <w:r>
        <w:t>e.g</w:t>
      </w:r>
      <w:proofErr w:type="gramEnd"/>
      <w:r>
        <w:t>. P sues D under federal law, gets a judgment. The proceedings are continued to effectuate the judgment by attaching the D’s property. The action to effectuate the judgment is under state law and if the parties are not diverse there will be no SMJ for it on its own. It is simply a state law action to collect a debt. BUT it has ancillary jurisdiction.</w:t>
      </w:r>
    </w:p>
    <w:p w:rsidR="0046246B" w:rsidRPr="00EE0419" w:rsidRDefault="0046246B" w:rsidP="0046246B">
      <w:pPr>
        <w:rPr>
          <w:lang w:val="en-CA"/>
        </w:rPr>
      </w:pPr>
    </w:p>
    <w:p w:rsidR="0046246B" w:rsidRPr="00EE0419" w:rsidRDefault="0046246B" w:rsidP="0046246B">
      <w:pPr>
        <w:rPr>
          <w:lang w:val="en-CA"/>
        </w:rPr>
      </w:pPr>
      <w:r w:rsidRPr="00EE0419">
        <w:rPr>
          <w:lang w:val="en-CA"/>
        </w:rPr>
        <w:t xml:space="preserve">Problem </w:t>
      </w:r>
    </w:p>
    <w:p w:rsidR="0046246B" w:rsidRPr="00EE0419" w:rsidRDefault="0046246B" w:rsidP="0046246B">
      <w:pPr>
        <w:rPr>
          <w:lang w:val="en-CA"/>
        </w:rPr>
      </w:pPr>
      <w:r w:rsidRPr="00EE0419">
        <w:rPr>
          <w:lang w:val="en-CA"/>
        </w:rPr>
        <w:t>P (NY) sues D1 (NJ) for brawl</w:t>
      </w:r>
    </w:p>
    <w:p w:rsidR="0046246B" w:rsidRPr="00EE0419" w:rsidRDefault="0046246B" w:rsidP="0046246B">
      <w:pPr>
        <w:rPr>
          <w:lang w:val="en-CA"/>
        </w:rPr>
      </w:pPr>
      <w:r w:rsidRPr="00EE0419">
        <w:rPr>
          <w:lang w:val="en-CA"/>
        </w:rPr>
        <w:t>- P joins D2 (NY) under R 20(a)</w:t>
      </w:r>
    </w:p>
    <w:p w:rsidR="0046246B" w:rsidRPr="00EE0419" w:rsidRDefault="0046246B" w:rsidP="0046246B">
      <w:pPr>
        <w:rPr>
          <w:lang w:val="en-CA"/>
        </w:rPr>
      </w:pPr>
      <w:r w:rsidRPr="00EE0419">
        <w:rPr>
          <w:lang w:val="en-CA"/>
        </w:rPr>
        <w:t xml:space="preserve">- </w:t>
      </w:r>
      <w:proofErr w:type="gramStart"/>
      <w:r w:rsidRPr="00EE0419">
        <w:rPr>
          <w:lang w:val="en-CA"/>
        </w:rPr>
        <w:t>same</w:t>
      </w:r>
      <w:proofErr w:type="gramEnd"/>
      <w:r w:rsidRPr="00EE0419">
        <w:rPr>
          <w:lang w:val="en-CA"/>
        </w:rPr>
        <w:t xml:space="preserve"> </w:t>
      </w:r>
      <w:proofErr w:type="spellStart"/>
      <w:r w:rsidRPr="00EE0419">
        <w:rPr>
          <w:lang w:val="en-CA"/>
        </w:rPr>
        <w:t>const’l</w:t>
      </w:r>
      <w:proofErr w:type="spellEnd"/>
      <w:r w:rsidRPr="00EE0419">
        <w:rPr>
          <w:lang w:val="en-CA"/>
        </w:rPr>
        <w:t xml:space="preserve"> case or </w:t>
      </w:r>
      <w:r w:rsidR="00CB6BB2">
        <w:rPr>
          <w:lang w:val="en-CA"/>
        </w:rPr>
        <w:t>controversy</w:t>
      </w:r>
    </w:p>
    <w:p w:rsidR="0046246B" w:rsidRDefault="0046246B" w:rsidP="0046246B">
      <w:pPr>
        <w:rPr>
          <w:lang w:val="en-CA"/>
        </w:rPr>
      </w:pPr>
      <w:r w:rsidRPr="00EE0419">
        <w:rPr>
          <w:lang w:val="en-CA"/>
        </w:rPr>
        <w:t xml:space="preserve"> BUT</w:t>
      </w:r>
      <w:r w:rsidR="00CB6BB2">
        <w:rPr>
          <w:lang w:val="en-CA"/>
        </w:rPr>
        <w:t xml:space="preserve"> allowing pendent jurisdiction </w:t>
      </w:r>
      <w:r w:rsidRPr="00EE0419">
        <w:rPr>
          <w:lang w:val="en-CA"/>
        </w:rPr>
        <w:t>would eviscerate 1332</w:t>
      </w:r>
      <w:r w:rsidR="00CB6BB2">
        <w:rPr>
          <w:lang w:val="en-CA"/>
        </w:rPr>
        <w:t>’s requirement of</w:t>
      </w:r>
      <w:r w:rsidRPr="00EE0419">
        <w:rPr>
          <w:lang w:val="en-CA"/>
        </w:rPr>
        <w:t xml:space="preserve"> </w:t>
      </w:r>
      <w:r w:rsidR="00CB6BB2">
        <w:rPr>
          <w:lang w:val="en-CA"/>
        </w:rPr>
        <w:t>complete diversity</w:t>
      </w:r>
    </w:p>
    <w:p w:rsidR="0046246B" w:rsidRPr="00EE0419" w:rsidRDefault="000348E6" w:rsidP="0046246B">
      <w:pPr>
        <w:rPr>
          <w:lang w:val="en-CA"/>
        </w:rPr>
      </w:pPr>
      <w:r>
        <w:rPr>
          <w:lang w:val="en-CA"/>
        </w:rPr>
        <w:t>P could use pendent jurisdiction to circumvent the complete diversity requirement – we don’t want that</w:t>
      </w:r>
    </w:p>
    <w:p w:rsidR="0046246B" w:rsidRPr="00EE0419" w:rsidRDefault="00CB6BB2" w:rsidP="0046246B">
      <w:pPr>
        <w:rPr>
          <w:lang w:val="en-CA"/>
        </w:rPr>
      </w:pPr>
      <w:r>
        <w:rPr>
          <w:lang w:val="en-CA"/>
        </w:rPr>
        <w:t xml:space="preserve">- </w:t>
      </w:r>
      <w:r w:rsidR="00F3582F">
        <w:rPr>
          <w:lang w:val="en-CA"/>
        </w:rPr>
        <w:t xml:space="preserve">SO: </w:t>
      </w:r>
      <w:r w:rsidR="0046246B" w:rsidRPr="00EE0419">
        <w:rPr>
          <w:lang w:val="en-CA"/>
        </w:rPr>
        <w:t xml:space="preserve">just because </w:t>
      </w:r>
      <w:r>
        <w:rPr>
          <w:lang w:val="en-CA"/>
        </w:rPr>
        <w:t>pendent/ancillary jurisdiction</w:t>
      </w:r>
      <w:r w:rsidR="0046246B" w:rsidRPr="00EE0419">
        <w:rPr>
          <w:lang w:val="en-CA"/>
        </w:rPr>
        <w:t xml:space="preserve"> may be constitutionally allowed does not mean it is </w:t>
      </w:r>
      <w:r w:rsidR="0046246B" w:rsidRPr="00CB6BB2">
        <w:rPr>
          <w:i/>
          <w:lang w:val="en-CA"/>
        </w:rPr>
        <w:t>statutorily</w:t>
      </w:r>
      <w:r w:rsidR="0046246B" w:rsidRPr="00EE0419">
        <w:rPr>
          <w:lang w:val="en-CA"/>
        </w:rPr>
        <w:t xml:space="preserve"> allowed</w:t>
      </w:r>
    </w:p>
    <w:p w:rsidR="00CB6BB2" w:rsidRDefault="0046246B" w:rsidP="0046246B">
      <w:pPr>
        <w:rPr>
          <w:lang w:val="en-CA"/>
        </w:rPr>
      </w:pPr>
      <w:r w:rsidRPr="00EE0419">
        <w:rPr>
          <w:lang w:val="en-CA"/>
        </w:rPr>
        <w:t xml:space="preserve">- in the past </w:t>
      </w:r>
      <w:r w:rsidR="00F3582F">
        <w:rPr>
          <w:lang w:val="en-CA"/>
        </w:rPr>
        <w:t xml:space="preserve">courts </w:t>
      </w:r>
      <w:r w:rsidRPr="00EE0419">
        <w:rPr>
          <w:lang w:val="en-CA"/>
        </w:rPr>
        <w:t xml:space="preserve">had to look to the particular statute providing jurisdiction </w:t>
      </w:r>
      <w:r w:rsidR="00CB6BB2">
        <w:rPr>
          <w:lang w:val="en-CA"/>
        </w:rPr>
        <w:t xml:space="preserve">for the core claim </w:t>
      </w:r>
      <w:r w:rsidRPr="00EE0419">
        <w:rPr>
          <w:lang w:val="en-CA"/>
        </w:rPr>
        <w:t xml:space="preserve">to see whether </w:t>
      </w:r>
      <w:r w:rsidR="00CB6BB2">
        <w:rPr>
          <w:lang w:val="en-CA"/>
        </w:rPr>
        <w:t xml:space="preserve">allowing pendent/ancillary jurisdiction was compatible with the purpose of that statute </w:t>
      </w:r>
      <w:r w:rsidRPr="00EE0419">
        <w:rPr>
          <w:lang w:val="en-CA"/>
        </w:rPr>
        <w:t xml:space="preserve"> </w:t>
      </w:r>
    </w:p>
    <w:p w:rsidR="0046246B" w:rsidRPr="00EE0419" w:rsidRDefault="0046246B" w:rsidP="0046246B">
      <w:pPr>
        <w:rPr>
          <w:lang w:val="en-CA"/>
        </w:rPr>
      </w:pPr>
      <w:r w:rsidRPr="00EE0419">
        <w:rPr>
          <w:lang w:val="en-CA"/>
        </w:rPr>
        <w:tab/>
      </w:r>
    </w:p>
    <w:p w:rsidR="00CB6BB2" w:rsidRPr="00EE0419" w:rsidRDefault="0046246B" w:rsidP="0046246B">
      <w:pPr>
        <w:rPr>
          <w:lang w:val="en-CA"/>
        </w:rPr>
      </w:pPr>
      <w:r w:rsidRPr="00EE0419">
        <w:rPr>
          <w:lang w:val="en-CA"/>
        </w:rPr>
        <w:lastRenderedPageBreak/>
        <w:t xml:space="preserve">NOW </w:t>
      </w:r>
      <w:r w:rsidR="00CB6BB2">
        <w:rPr>
          <w:lang w:val="en-CA"/>
        </w:rPr>
        <w:t xml:space="preserve">the statutory question </w:t>
      </w:r>
      <w:r w:rsidRPr="00EE0419">
        <w:rPr>
          <w:lang w:val="en-CA"/>
        </w:rPr>
        <w:t>is answered by</w:t>
      </w:r>
      <w:r w:rsidR="00CB6BB2">
        <w:rPr>
          <w:lang w:val="en-CA"/>
        </w:rPr>
        <w:t xml:space="preserve"> 28 USC</w:t>
      </w:r>
      <w:r w:rsidRPr="00EE0419">
        <w:rPr>
          <w:lang w:val="en-CA"/>
        </w:rPr>
        <w:t xml:space="preserve"> 1367 (supplemental jurisd</w:t>
      </w:r>
      <w:r w:rsidR="00CB6BB2">
        <w:rPr>
          <w:lang w:val="en-CA"/>
        </w:rPr>
        <w:t>iction statute</w:t>
      </w:r>
      <w:r w:rsidRPr="00EE0419">
        <w:rPr>
          <w:lang w:val="en-CA"/>
        </w:rPr>
        <w:t>)</w:t>
      </w:r>
      <w:r w:rsidR="00CB6BB2">
        <w:rPr>
          <w:lang w:val="en-CA"/>
        </w:rPr>
        <w:t xml:space="preserve"> which was passed in response to the Finley case</w:t>
      </w:r>
    </w:p>
    <w:p w:rsidR="0046246B" w:rsidRPr="00EE0419" w:rsidRDefault="0046246B" w:rsidP="0046246B">
      <w:pPr>
        <w:rPr>
          <w:lang w:val="en-CA"/>
        </w:rPr>
      </w:pPr>
    </w:p>
    <w:p w:rsidR="0046246B" w:rsidRPr="00EE0419" w:rsidRDefault="0046246B" w:rsidP="0046246B">
      <w:pPr>
        <w:rPr>
          <w:sz w:val="18"/>
          <w:szCs w:val="18"/>
        </w:rPr>
      </w:pPr>
      <w:r w:rsidRPr="00EE0419">
        <w:rPr>
          <w:bCs/>
          <w:sz w:val="18"/>
          <w:szCs w:val="18"/>
        </w:rPr>
        <w:t>28 U.S.C. § 1367. - Supplemental jurisdiction</w:t>
      </w:r>
      <w:r w:rsidRPr="00EE0419">
        <w:rPr>
          <w:sz w:val="18"/>
          <w:szCs w:val="18"/>
        </w:rPr>
        <w:t xml:space="preserve"> </w:t>
      </w:r>
    </w:p>
    <w:p w:rsidR="0046246B" w:rsidRPr="00EE0419" w:rsidRDefault="0046246B" w:rsidP="0046246B">
      <w:pPr>
        <w:pStyle w:val="NormalWeb"/>
        <w:rPr>
          <w:sz w:val="18"/>
          <w:szCs w:val="18"/>
        </w:rPr>
      </w:pPr>
      <w:r w:rsidRPr="00EE0419">
        <w:rPr>
          <w:sz w:val="18"/>
          <w:szCs w:val="18"/>
        </w:rPr>
        <w:t xml:space="preserve">(a)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 </w:t>
      </w:r>
    </w:p>
    <w:p w:rsidR="0046246B" w:rsidRPr="00EE0419" w:rsidRDefault="0046246B" w:rsidP="0046246B">
      <w:pPr>
        <w:pStyle w:val="NormalWeb"/>
        <w:rPr>
          <w:sz w:val="18"/>
          <w:szCs w:val="18"/>
        </w:rPr>
      </w:pPr>
      <w:r w:rsidRPr="00EE0419">
        <w:rPr>
          <w:sz w:val="18"/>
          <w:szCs w:val="18"/>
        </w:rPr>
        <w:t xml:space="preserve">(b) 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 </w:t>
      </w:r>
    </w:p>
    <w:p w:rsidR="0046246B" w:rsidRPr="00EE0419" w:rsidRDefault="0046246B" w:rsidP="0046246B">
      <w:pPr>
        <w:rPr>
          <w:lang w:val="en-CA"/>
        </w:rPr>
      </w:pPr>
    </w:p>
    <w:p w:rsidR="0046246B" w:rsidRPr="00EE0419" w:rsidRDefault="0046246B" w:rsidP="0046246B">
      <w:pPr>
        <w:rPr>
          <w:lang w:val="en-CA"/>
        </w:rPr>
      </w:pPr>
      <w:r w:rsidRPr="00EE0419">
        <w:rPr>
          <w:lang w:val="en-CA"/>
        </w:rPr>
        <w:t>Examples</w:t>
      </w:r>
    </w:p>
    <w:p w:rsidR="00CB6BB2" w:rsidRDefault="00CB6BB2" w:rsidP="0046246B">
      <w:pPr>
        <w:rPr>
          <w:lang w:val="en-CA"/>
        </w:rPr>
      </w:pPr>
      <w:r w:rsidRPr="00CB6BB2">
        <w:rPr>
          <w:lang w:val="en-CA"/>
        </w:rPr>
        <w:t>P (NY) sues D (NY) under federal securities law in federal court</w:t>
      </w:r>
      <w:r w:rsidRPr="00CB6BB2">
        <w:br/>
      </w:r>
      <w:r w:rsidRPr="00CB6BB2">
        <w:rPr>
          <w:lang w:val="en-CA"/>
        </w:rPr>
        <w:t xml:space="preserve">P joins under R 18(a) a state law fraud claim against D </w:t>
      </w:r>
      <w:r w:rsidRPr="00CB6BB2">
        <w:br/>
      </w:r>
      <w:proofErr w:type="spellStart"/>
      <w:r w:rsidRPr="00CB6BB2">
        <w:rPr>
          <w:lang w:val="en-CA"/>
        </w:rPr>
        <w:t>D</w:t>
      </w:r>
      <w:proofErr w:type="spellEnd"/>
      <w:r w:rsidRPr="00CB6BB2">
        <w:rPr>
          <w:lang w:val="en-CA"/>
        </w:rPr>
        <w:t xml:space="preserve"> impleads insurer I (NY) for state law contract claim</w:t>
      </w:r>
      <w:r w:rsidRPr="00CB6BB2">
        <w:br/>
      </w:r>
      <w:r w:rsidRPr="00CB6BB2">
        <w:rPr>
          <w:lang w:val="en-CA"/>
        </w:rPr>
        <w:t>D also brings compulsory counterclaim for breach of contract (P didn’t pay all the money he owes under the securities contract)</w:t>
      </w:r>
    </w:p>
    <w:p w:rsidR="0046246B" w:rsidRDefault="00CB6BB2" w:rsidP="0046246B">
      <w:pPr>
        <w:rPr>
          <w:lang w:val="en-CA"/>
        </w:rPr>
      </w:pPr>
      <w:r>
        <w:rPr>
          <w:lang w:val="en-CA"/>
        </w:rPr>
        <w:t>ALL have supplemental jurisdiction</w:t>
      </w:r>
    </w:p>
    <w:p w:rsidR="00CB6BB2" w:rsidRDefault="00CB6BB2" w:rsidP="0046246B">
      <w:pPr>
        <w:rPr>
          <w:lang w:val="en-CA"/>
        </w:rPr>
      </w:pPr>
      <w:proofErr w:type="gramStart"/>
      <w:r>
        <w:rPr>
          <w:lang w:val="en-CA"/>
        </w:rPr>
        <w:t>they</w:t>
      </w:r>
      <w:proofErr w:type="gramEnd"/>
      <w:r>
        <w:rPr>
          <w:lang w:val="en-CA"/>
        </w:rPr>
        <w:t xml:space="preserve"> satisfy 1367(a) because they are all part of the same constitutional case or controversy as the federal action</w:t>
      </w:r>
    </w:p>
    <w:p w:rsidR="0046246B" w:rsidRPr="001B7A29" w:rsidRDefault="00CB6BB2" w:rsidP="00CB6BB2">
      <w:pPr>
        <w:pStyle w:val="ListParagraph"/>
        <w:numPr>
          <w:ilvl w:val="0"/>
          <w:numId w:val="6"/>
        </w:numPr>
        <w:rPr>
          <w:lang w:val="en-CA"/>
        </w:rPr>
      </w:pPr>
      <w:r>
        <w:rPr>
          <w:lang w:val="en-CA"/>
        </w:rPr>
        <w:t xml:space="preserve">and none of the exceptions in 1367(b) apply because the </w:t>
      </w:r>
      <w:r w:rsidR="001B7A29">
        <w:rPr>
          <w:lang w:val="en-CA"/>
        </w:rPr>
        <w:t>court has original jurisdiction under 1331, not 1332</w:t>
      </w:r>
      <w:r w:rsidR="0046246B" w:rsidRPr="001B7A29">
        <w:rPr>
          <w:lang w:val="en-CA"/>
        </w:rPr>
        <w:tab/>
      </w:r>
    </w:p>
    <w:p w:rsidR="0046246B" w:rsidRPr="00EE0419" w:rsidRDefault="0046246B" w:rsidP="0046246B">
      <w:pPr>
        <w:rPr>
          <w:lang w:val="en-CA"/>
        </w:rPr>
      </w:pPr>
    </w:p>
    <w:p w:rsidR="0046246B" w:rsidRPr="00EE0419" w:rsidRDefault="0046246B" w:rsidP="0046246B">
      <w:pPr>
        <w:rPr>
          <w:lang w:val="en-CA"/>
        </w:rPr>
      </w:pPr>
      <w:r w:rsidRPr="00EE0419">
        <w:rPr>
          <w:lang w:val="en-CA"/>
        </w:rPr>
        <w:t>What if the D is granted a directed verdict on the federal securities action?</w:t>
      </w:r>
      <w:r w:rsidR="001B7A29">
        <w:rPr>
          <w:lang w:val="en-CA"/>
        </w:rPr>
        <w:t xml:space="preserve"> </w:t>
      </w:r>
      <w:r w:rsidR="001B7A29" w:rsidRPr="00EE0419">
        <w:rPr>
          <w:lang w:val="en-CA"/>
        </w:rPr>
        <w:t>What if the D gets the federal securities action dismissed for failure to state a claim?</w:t>
      </w:r>
    </w:p>
    <w:p w:rsidR="0046246B" w:rsidRPr="00EE0419" w:rsidRDefault="0046246B" w:rsidP="0046246B">
      <w:pPr>
        <w:rPr>
          <w:lang w:val="en-CA"/>
        </w:rPr>
      </w:pPr>
      <w:r w:rsidRPr="00EE0419">
        <w:rPr>
          <w:lang w:val="en-CA"/>
        </w:rPr>
        <w:t xml:space="preserve">Must the court dismiss </w:t>
      </w:r>
      <w:r w:rsidR="00F3582F">
        <w:rPr>
          <w:lang w:val="en-CA"/>
        </w:rPr>
        <w:t>the actions with supplemental jurisdiction</w:t>
      </w:r>
      <w:r w:rsidRPr="00EE0419">
        <w:rPr>
          <w:lang w:val="en-CA"/>
        </w:rPr>
        <w:t>?</w:t>
      </w:r>
    </w:p>
    <w:p w:rsidR="0046246B" w:rsidRDefault="001B7A29" w:rsidP="0046246B">
      <w:pPr>
        <w:rPr>
          <w:lang w:val="en-CA"/>
        </w:rPr>
      </w:pPr>
      <w:r>
        <w:rPr>
          <w:lang w:val="en-CA"/>
        </w:rPr>
        <w:t>NO – the constitutional case or controversy remains</w:t>
      </w:r>
    </w:p>
    <w:p w:rsidR="001B7A29" w:rsidRDefault="00344A2F" w:rsidP="0046246B">
      <w:pPr>
        <w:rPr>
          <w:lang w:val="en-CA"/>
        </w:rPr>
      </w:pPr>
      <w:r>
        <w:rPr>
          <w:lang w:val="en-CA"/>
        </w:rPr>
        <w:t>PROBLEM:</w:t>
      </w:r>
    </w:p>
    <w:p w:rsidR="00344A2F" w:rsidRDefault="00344A2F" w:rsidP="0046246B">
      <w:r w:rsidRPr="00344A2F">
        <w:t xml:space="preserve">- </w:t>
      </w:r>
      <w:proofErr w:type="gramStart"/>
      <w:r w:rsidRPr="00344A2F">
        <w:t>P(</w:t>
      </w:r>
      <w:proofErr w:type="gramEnd"/>
      <w:r w:rsidRPr="00344A2F">
        <w:t>NY) and D(NY) wish to litigate their state law battery action in federal court before their friend, federal judge X, who is willing.</w:t>
      </w:r>
      <w:r w:rsidRPr="00344A2F">
        <w:br/>
      </w:r>
      <w:r w:rsidRPr="00344A2F">
        <w:lastRenderedPageBreak/>
        <w:t>- How to overcome the problem of SMJ?</w:t>
      </w:r>
      <w:r w:rsidRPr="00344A2F">
        <w:br/>
        <w:t>- P sues D in federal court claiming that D’s hitting him was a violation  of federal securities law</w:t>
      </w:r>
      <w:r w:rsidRPr="00344A2F">
        <w:br/>
        <w:t>- P joins to the federal action a state law battery action</w:t>
      </w:r>
      <w:r w:rsidRPr="00344A2F">
        <w:br/>
        <w:t>- When the federal securities law action is dismissed for failure to state a claim, there is still SMJ for the battery action</w:t>
      </w:r>
      <w:r w:rsidRPr="00344A2F">
        <w:br/>
        <w:t>- should this work...?</w:t>
      </w:r>
    </w:p>
    <w:p w:rsidR="00F3582F" w:rsidRDefault="00344A2F" w:rsidP="0046246B">
      <w:r>
        <w:t xml:space="preserve">- NO – in this case, where the federal action is being </w:t>
      </w:r>
      <w:r w:rsidR="00F3582F">
        <w:t>used</w:t>
      </w:r>
      <w:r>
        <w:t xml:space="preserve"> to simply gin up federal SMJ for an essentially state law case, the court must dismiss the federal securities action </w:t>
      </w:r>
      <w:r w:rsidRPr="00F3582F">
        <w:rPr>
          <w:i/>
        </w:rPr>
        <w:t>for lack of SMJ</w:t>
      </w:r>
      <w:r>
        <w:t xml:space="preserve">, not failure to state a claim </w:t>
      </w:r>
    </w:p>
    <w:p w:rsidR="00344A2F" w:rsidRDefault="00344A2F" w:rsidP="0046246B">
      <w:r>
        <w:t xml:space="preserve">– </w:t>
      </w:r>
      <w:proofErr w:type="gramStart"/>
      <w:r>
        <w:t>when</w:t>
      </w:r>
      <w:proofErr w:type="gramEnd"/>
      <w:r>
        <w:t xml:space="preserve"> it is dismissed for lack of SMJ, then the court must dismiss the state law </w:t>
      </w:r>
      <w:r w:rsidR="00F3582F">
        <w:t>actions</w:t>
      </w:r>
    </w:p>
    <w:p w:rsidR="00344A2F" w:rsidRDefault="00344A2F" w:rsidP="0046246B">
      <w:pPr>
        <w:rPr>
          <w:lang w:val="en-CA"/>
        </w:rPr>
      </w:pPr>
    </w:p>
    <w:p w:rsidR="001B7A29" w:rsidRDefault="001B7A29" w:rsidP="0046246B">
      <w:pPr>
        <w:rPr>
          <w:lang w:val="en-CA"/>
        </w:rPr>
      </w:pPr>
      <w:r>
        <w:rPr>
          <w:lang w:val="en-CA"/>
        </w:rPr>
        <w:t xml:space="preserve">- </w:t>
      </w:r>
      <w:proofErr w:type="gramStart"/>
      <w:r>
        <w:rPr>
          <w:lang w:val="en-CA"/>
        </w:rPr>
        <w:t>the</w:t>
      </w:r>
      <w:proofErr w:type="gramEnd"/>
      <w:r>
        <w:rPr>
          <w:lang w:val="en-CA"/>
        </w:rPr>
        <w:t xml:space="preserve"> fact that a court has supplemental jurisdiction for an action does not mean, however, that it must take the action:</w:t>
      </w:r>
    </w:p>
    <w:p w:rsidR="001B7A29" w:rsidRPr="00EE0419" w:rsidRDefault="001B7A29" w:rsidP="0046246B">
      <w:pPr>
        <w:rPr>
          <w:lang w:val="en-CA"/>
        </w:rPr>
      </w:pPr>
      <w:r w:rsidRPr="001B7A29">
        <w:t xml:space="preserve">(c) The district courts may decline to exercise supplemental jurisdiction over a claim under subsection (a) if </w:t>
      </w:r>
      <w:proofErr w:type="gramStart"/>
      <w:r w:rsidRPr="001B7A29">
        <w:t>-</w:t>
      </w:r>
      <w:proofErr w:type="gramEnd"/>
      <w:r w:rsidRPr="001B7A29">
        <w:br/>
        <w:t>(1) the claim raises a novel or complex issue of State law,</w:t>
      </w:r>
      <w:r w:rsidRPr="001B7A29">
        <w:br/>
        <w:t>(2) the claim substantially predominates over the claim or claims over which the district court has original jurisdiction,</w:t>
      </w:r>
      <w:r w:rsidRPr="001B7A29">
        <w:br/>
        <w:t>(3) the district court has dismissed all claims over which it has original jurisdiction, or</w:t>
      </w:r>
      <w:r w:rsidRPr="001B7A29">
        <w:br/>
        <w:t>(4) in exceptional circumstances, there are other compelling reasons for declining jurisdiction.</w:t>
      </w:r>
    </w:p>
    <w:p w:rsidR="0083066D" w:rsidRPr="00EE0419" w:rsidRDefault="001B7A29" w:rsidP="001B7A29">
      <w:pPr>
        <w:rPr>
          <w:lang w:val="en-CA"/>
        </w:rPr>
      </w:pPr>
      <w:r>
        <w:rPr>
          <w:lang w:val="en-CA"/>
        </w:rPr>
        <w:t>So if the federal securities action is dismissed early on, the federal court has a good reason to dismiss the supplemental actions</w:t>
      </w:r>
      <w:r w:rsidR="00F3582F">
        <w:rPr>
          <w:lang w:val="en-CA"/>
        </w:rPr>
        <w:t xml:space="preserve"> (although it is not obligated to do so)</w:t>
      </w:r>
    </w:p>
    <w:p w:rsidR="0046246B" w:rsidRDefault="001B7A29" w:rsidP="0046246B">
      <w:pPr>
        <w:rPr>
          <w:lang w:val="en-CA"/>
        </w:rPr>
      </w:pPr>
      <w:r>
        <w:rPr>
          <w:lang w:val="en-CA"/>
        </w:rPr>
        <w:t>NOTE: If the supplemental action is dismissed</w:t>
      </w:r>
      <w:r w:rsidR="0083066D">
        <w:rPr>
          <w:lang w:val="en-CA"/>
        </w:rPr>
        <w:t xml:space="preserve"> under 1367(c</w:t>
      </w:r>
      <w:proofErr w:type="gramStart"/>
      <w:r w:rsidR="0083066D">
        <w:rPr>
          <w:lang w:val="en-CA"/>
        </w:rPr>
        <w:t xml:space="preserve">) </w:t>
      </w:r>
      <w:r>
        <w:rPr>
          <w:lang w:val="en-CA"/>
        </w:rPr>
        <w:t xml:space="preserve"> it</w:t>
      </w:r>
      <w:proofErr w:type="gramEnd"/>
      <w:r>
        <w:rPr>
          <w:lang w:val="en-CA"/>
        </w:rPr>
        <w:t xml:space="preserve"> can be refiled in state court without worrying about the state statute of limitations:</w:t>
      </w:r>
    </w:p>
    <w:p w:rsidR="001B7A29" w:rsidRDefault="001B7A29" w:rsidP="0046246B">
      <w:r w:rsidRPr="001B7A29">
        <w:t>1367(d)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rsidR="001B7A29" w:rsidRDefault="001B7A29" w:rsidP="0046246B">
      <w:r>
        <w:t xml:space="preserve">Is </w:t>
      </w:r>
      <w:r w:rsidR="00F3582F">
        <w:t>1367(d)</w:t>
      </w:r>
      <w:r>
        <w:t xml:space="preserve"> constitutional? This is federal regulation of state court procedure (highly unusual). Why is that allowed? The </w:t>
      </w:r>
      <w:proofErr w:type="spellStart"/>
      <w:r>
        <w:t>SCt</w:t>
      </w:r>
      <w:proofErr w:type="spellEnd"/>
      <w:r>
        <w:t xml:space="preserve"> upheld it on the ground that the purpose was protecting federal jurisdiction. Without it, plaintiffs would be unwilling to sue in federal court for worry that the state actions dismissed under 1367(c) would be barred forever</w:t>
      </w:r>
      <w:r w:rsidR="00344A2F">
        <w:t>.</w:t>
      </w:r>
    </w:p>
    <w:p w:rsidR="001B7A29" w:rsidRDefault="0083066D" w:rsidP="0046246B">
      <w:pPr>
        <w:rPr>
          <w:lang w:val="en-CA"/>
        </w:rPr>
      </w:pPr>
      <w:r>
        <w:rPr>
          <w:lang w:val="en-CA"/>
        </w:rPr>
        <w:t xml:space="preserve">NOTE: 1367(d) does not apply if the </w:t>
      </w:r>
      <w:r w:rsidR="00F3582F">
        <w:rPr>
          <w:lang w:val="en-CA"/>
        </w:rPr>
        <w:t xml:space="preserve">state </w:t>
      </w:r>
      <w:r>
        <w:rPr>
          <w:lang w:val="en-CA"/>
        </w:rPr>
        <w:t>action is dismissed for lack of SMJ – it applies only to actions that have supplemental jurisdiction but are nevertheless dismissed</w:t>
      </w:r>
      <w:r w:rsidR="00F3582F">
        <w:rPr>
          <w:lang w:val="en-CA"/>
        </w:rPr>
        <w:t xml:space="preserve"> discretionarily</w:t>
      </w:r>
    </w:p>
    <w:p w:rsidR="000348E6" w:rsidRPr="00EE0419" w:rsidRDefault="000348E6" w:rsidP="0046246B">
      <w:pPr>
        <w:rPr>
          <w:lang w:val="en-CA"/>
        </w:rPr>
      </w:pPr>
    </w:p>
    <w:p w:rsidR="0046246B" w:rsidRPr="00EE0419" w:rsidRDefault="00344A2F" w:rsidP="0046246B">
      <w:pPr>
        <w:rPr>
          <w:lang w:val="en-CA"/>
        </w:rPr>
      </w:pPr>
      <w:r w:rsidRPr="00344A2F">
        <w:rPr>
          <w:lang w:val="en-CA"/>
        </w:rPr>
        <w:t xml:space="preserve">A (NY) sues </w:t>
      </w:r>
      <w:proofErr w:type="gramStart"/>
      <w:r w:rsidRPr="00344A2F">
        <w:rPr>
          <w:lang w:val="en-CA"/>
        </w:rPr>
        <w:t>B(</w:t>
      </w:r>
      <w:proofErr w:type="gramEnd"/>
      <w:r w:rsidRPr="00344A2F">
        <w:rPr>
          <w:lang w:val="en-CA"/>
        </w:rPr>
        <w:t>NY) under fed</w:t>
      </w:r>
      <w:r w:rsidR="00F3582F">
        <w:rPr>
          <w:lang w:val="en-CA"/>
        </w:rPr>
        <w:t>eral</w:t>
      </w:r>
      <w:r w:rsidRPr="00344A2F">
        <w:rPr>
          <w:lang w:val="en-CA"/>
        </w:rPr>
        <w:t xml:space="preserve"> securities laws </w:t>
      </w:r>
      <w:r w:rsidRPr="00344A2F">
        <w:rPr>
          <w:lang w:val="en-CA"/>
        </w:rPr>
        <w:br/>
      </w:r>
      <w:r w:rsidRPr="00344A2F">
        <w:br/>
      </w:r>
      <w:r w:rsidRPr="00344A2F">
        <w:rPr>
          <w:lang w:val="en-CA"/>
        </w:rPr>
        <w:t>A joins state common law fraud claim against C (NY), an auditor for B who was also responsible for the fraud</w:t>
      </w:r>
      <w:r w:rsidR="0046246B" w:rsidRPr="00EE0419">
        <w:rPr>
          <w:lang w:val="en-CA"/>
        </w:rPr>
        <w:tab/>
        <w:t>- is this allowed under Fed Rules?</w:t>
      </w:r>
    </w:p>
    <w:p w:rsidR="0046246B" w:rsidRPr="00EE0419" w:rsidRDefault="0046246B" w:rsidP="0046246B">
      <w:pPr>
        <w:rPr>
          <w:lang w:val="en-CA"/>
        </w:rPr>
      </w:pPr>
      <w:r w:rsidRPr="00EE0419">
        <w:rPr>
          <w:lang w:val="en-CA"/>
        </w:rPr>
        <w:tab/>
      </w:r>
      <w:r w:rsidRPr="00EE0419">
        <w:rPr>
          <w:lang w:val="en-CA"/>
        </w:rPr>
        <w:tab/>
        <w:t>- Yes under R 20(a)</w:t>
      </w:r>
    </w:p>
    <w:p w:rsidR="0046246B" w:rsidRPr="00EE0419" w:rsidRDefault="00344A2F" w:rsidP="0046246B">
      <w:pPr>
        <w:rPr>
          <w:lang w:val="en-CA"/>
        </w:rPr>
      </w:pPr>
      <w:r>
        <w:rPr>
          <w:lang w:val="en-CA"/>
        </w:rPr>
        <w:tab/>
      </w:r>
      <w:r w:rsidR="0046246B" w:rsidRPr="00EE0419">
        <w:rPr>
          <w:lang w:val="en-CA"/>
        </w:rPr>
        <w:tab/>
        <w:t xml:space="preserve">- is there constitutional </w:t>
      </w:r>
      <w:r>
        <w:rPr>
          <w:lang w:val="en-CA"/>
        </w:rPr>
        <w:t>power to take the action against C</w:t>
      </w:r>
      <w:r w:rsidR="0046246B" w:rsidRPr="00EE0419">
        <w:rPr>
          <w:lang w:val="en-CA"/>
        </w:rPr>
        <w:t>?</w:t>
      </w:r>
    </w:p>
    <w:p w:rsidR="0046246B" w:rsidRPr="00EE0419" w:rsidRDefault="0046246B" w:rsidP="0046246B">
      <w:pPr>
        <w:rPr>
          <w:lang w:val="en-CA"/>
        </w:rPr>
      </w:pPr>
      <w:r w:rsidRPr="00EE0419">
        <w:rPr>
          <w:lang w:val="en-CA"/>
        </w:rPr>
        <w:tab/>
      </w:r>
      <w:r w:rsidRPr="00EE0419">
        <w:rPr>
          <w:lang w:val="en-CA"/>
        </w:rPr>
        <w:tab/>
        <w:t xml:space="preserve">- </w:t>
      </w:r>
      <w:proofErr w:type="gramStart"/>
      <w:r w:rsidRPr="00EE0419">
        <w:rPr>
          <w:lang w:val="en-CA"/>
        </w:rPr>
        <w:t>yes</w:t>
      </w:r>
      <w:proofErr w:type="gramEnd"/>
      <w:r w:rsidR="00F3582F">
        <w:rPr>
          <w:lang w:val="en-CA"/>
        </w:rPr>
        <w:t xml:space="preserve"> –same constitutional case or controversy</w:t>
      </w:r>
    </w:p>
    <w:p w:rsidR="0046246B" w:rsidRDefault="00344A2F" w:rsidP="0046246B">
      <w:pPr>
        <w:rPr>
          <w:lang w:val="en-CA"/>
        </w:rPr>
      </w:pPr>
      <w:r>
        <w:rPr>
          <w:lang w:val="en-CA"/>
        </w:rPr>
        <w:tab/>
        <w:t xml:space="preserve">- But before 1367, the </w:t>
      </w:r>
      <w:proofErr w:type="spellStart"/>
      <w:r>
        <w:rPr>
          <w:lang w:val="en-CA"/>
        </w:rPr>
        <w:t>SCt</w:t>
      </w:r>
      <w:proofErr w:type="spellEnd"/>
      <w:r>
        <w:rPr>
          <w:lang w:val="en-CA"/>
        </w:rPr>
        <w:t xml:space="preserve"> had held that pendent party jurisdiction was not statutorily allowed </w:t>
      </w:r>
    </w:p>
    <w:p w:rsidR="00344A2F" w:rsidRPr="00EE0419" w:rsidRDefault="00344A2F" w:rsidP="0046246B">
      <w:pPr>
        <w:rPr>
          <w:lang w:val="en-CA"/>
        </w:rPr>
      </w:pPr>
      <w:r>
        <w:rPr>
          <w:lang w:val="en-CA"/>
        </w:rPr>
        <w:tab/>
        <w:t xml:space="preserve">- they said this in </w:t>
      </w:r>
      <w:r w:rsidRPr="00344A2F">
        <w:t>Fi</w:t>
      </w:r>
      <w:r>
        <w:t xml:space="preserve">nley v. United States (US 1989) and </w:t>
      </w:r>
      <w:proofErr w:type="spellStart"/>
      <w:r w:rsidRPr="00344A2F">
        <w:t>Aldinger</w:t>
      </w:r>
      <w:proofErr w:type="spellEnd"/>
      <w:r w:rsidRPr="00344A2F">
        <w:t xml:space="preserve"> v. Howard (US 1976)</w:t>
      </w:r>
      <w:r>
        <w:t xml:space="preserve"> which involved the jurisdictional statutes giving federal courts SMJ for actions against the US and civil rights actions, but it would appear that they would have said the same thing about actions in federal court under 1331 too</w:t>
      </w:r>
    </w:p>
    <w:p w:rsidR="0046246B" w:rsidRPr="00344A2F" w:rsidRDefault="00344A2F" w:rsidP="0046246B">
      <w:r>
        <w:rPr>
          <w:lang w:val="en-CA"/>
        </w:rPr>
        <w:t xml:space="preserve">Congress didn’t like this so it passed </w:t>
      </w:r>
      <w:r w:rsidR="0046246B" w:rsidRPr="00EE0419">
        <w:rPr>
          <w:lang w:val="en-CA"/>
        </w:rPr>
        <w:t>1367</w:t>
      </w:r>
    </w:p>
    <w:p w:rsidR="0046246B" w:rsidRDefault="0046246B" w:rsidP="0046246B">
      <w:pPr>
        <w:rPr>
          <w:lang w:val="en-CA"/>
        </w:rPr>
      </w:pPr>
      <w:r w:rsidRPr="00EE0419">
        <w:rPr>
          <w:lang w:val="en-CA"/>
        </w:rPr>
        <w:t xml:space="preserve">Basically </w:t>
      </w:r>
      <w:r w:rsidR="00344A2F">
        <w:rPr>
          <w:lang w:val="en-CA"/>
        </w:rPr>
        <w:t xml:space="preserve">was intended to abrogate Finley and </w:t>
      </w:r>
      <w:proofErr w:type="spellStart"/>
      <w:r w:rsidR="00344A2F">
        <w:rPr>
          <w:lang w:val="en-CA"/>
        </w:rPr>
        <w:t>Aldi</w:t>
      </w:r>
      <w:r w:rsidR="00050EF7">
        <w:rPr>
          <w:lang w:val="en-CA"/>
        </w:rPr>
        <w:t>nger</w:t>
      </w:r>
      <w:proofErr w:type="spellEnd"/>
      <w:r w:rsidR="00050EF7">
        <w:rPr>
          <w:lang w:val="en-CA"/>
        </w:rPr>
        <w:t xml:space="preserve">, but keep the rest of the </w:t>
      </w:r>
      <w:r w:rsidR="00344A2F">
        <w:rPr>
          <w:lang w:val="en-CA"/>
        </w:rPr>
        <w:t>law on pendent and ancillary jurisdiction the same</w:t>
      </w:r>
    </w:p>
    <w:p w:rsidR="00344A2F" w:rsidRPr="00344A2F" w:rsidRDefault="00344A2F" w:rsidP="00344A2F">
      <w:pPr>
        <w:pStyle w:val="ListParagraph"/>
        <w:numPr>
          <w:ilvl w:val="0"/>
          <w:numId w:val="6"/>
        </w:numPr>
        <w:rPr>
          <w:lang w:val="en-CA"/>
        </w:rPr>
      </w:pPr>
      <w:r>
        <w:rPr>
          <w:lang w:val="en-CA"/>
        </w:rPr>
        <w:t xml:space="preserve">But the statute was </w:t>
      </w:r>
      <w:proofErr w:type="spellStart"/>
      <w:r>
        <w:rPr>
          <w:lang w:val="en-CA"/>
        </w:rPr>
        <w:t>misdrafted</w:t>
      </w:r>
      <w:proofErr w:type="spellEnd"/>
    </w:p>
    <w:p w:rsidR="0046246B" w:rsidRDefault="0046246B" w:rsidP="0046246B">
      <w:pPr>
        <w:rPr>
          <w:lang w:val="en-CA"/>
        </w:rPr>
      </w:pPr>
    </w:p>
    <w:p w:rsidR="00344A2F" w:rsidRDefault="00344A2F" w:rsidP="0046246B">
      <w:pPr>
        <w:rPr>
          <w:lang w:val="en-CA"/>
        </w:rPr>
      </w:pPr>
      <w:proofErr w:type="gramStart"/>
      <w:r>
        <w:rPr>
          <w:lang w:val="en-CA"/>
        </w:rPr>
        <w:t>examples</w:t>
      </w:r>
      <w:proofErr w:type="gramEnd"/>
      <w:r>
        <w:rPr>
          <w:lang w:val="en-CA"/>
        </w:rPr>
        <w:t xml:space="preserve"> of 1367 in action</w:t>
      </w:r>
    </w:p>
    <w:p w:rsidR="00344A2F" w:rsidRDefault="00344A2F" w:rsidP="0046246B">
      <w:pPr>
        <w:rPr>
          <w:lang w:val="en-CA"/>
        </w:rPr>
      </w:pPr>
      <w:proofErr w:type="gramStart"/>
      <w:r>
        <w:rPr>
          <w:lang w:val="en-CA"/>
        </w:rPr>
        <w:t>let’s</w:t>
      </w:r>
      <w:proofErr w:type="gramEnd"/>
      <w:r>
        <w:rPr>
          <w:lang w:val="en-CA"/>
        </w:rPr>
        <w:t xml:space="preserve"> start with examples where it works:</w:t>
      </w:r>
    </w:p>
    <w:p w:rsidR="00344A2F" w:rsidRDefault="00344A2F" w:rsidP="0046246B">
      <w:pPr>
        <w:rPr>
          <w:lang w:val="en-CA"/>
        </w:rPr>
      </w:pPr>
      <w:r w:rsidRPr="00344A2F">
        <w:rPr>
          <w:lang w:val="en-CA"/>
        </w:rPr>
        <w:t xml:space="preserve">A (Cal.) sues E (Nev.) (B’s employer) under state law for a battery committed by B (Cal.) </w:t>
      </w:r>
      <w:r w:rsidRPr="00344A2F">
        <w:br/>
      </w:r>
      <w:r w:rsidRPr="00344A2F">
        <w:rPr>
          <w:lang w:val="en-CA"/>
        </w:rPr>
        <w:t xml:space="preserve">- E impleads B </w:t>
      </w:r>
      <w:r w:rsidRPr="00344A2F">
        <w:br/>
      </w:r>
      <w:r w:rsidRPr="00344A2F">
        <w:rPr>
          <w:lang w:val="en-CA"/>
        </w:rPr>
        <w:t>- B then brings a suit against A on the harm done to B in their fight</w:t>
      </w:r>
    </w:p>
    <w:p w:rsidR="00344A2F" w:rsidRDefault="00344A2F" w:rsidP="0046246B">
      <w:pPr>
        <w:rPr>
          <w:lang w:val="en-CA"/>
        </w:rPr>
      </w:pPr>
      <w:proofErr w:type="gramStart"/>
      <w:r>
        <w:rPr>
          <w:lang w:val="en-CA"/>
        </w:rPr>
        <w:t>does</w:t>
      </w:r>
      <w:proofErr w:type="gramEnd"/>
      <w:r>
        <w:rPr>
          <w:lang w:val="en-CA"/>
        </w:rPr>
        <w:t xml:space="preserve"> the action by B against A have supplemental </w:t>
      </w:r>
      <w:proofErr w:type="spellStart"/>
      <w:r>
        <w:rPr>
          <w:lang w:val="en-CA"/>
        </w:rPr>
        <w:t>jur</w:t>
      </w:r>
      <w:proofErr w:type="spellEnd"/>
      <w:r>
        <w:rPr>
          <w:lang w:val="en-CA"/>
        </w:rPr>
        <w:t>?</w:t>
      </w:r>
    </w:p>
    <w:p w:rsidR="00344A2F" w:rsidRDefault="00344A2F" w:rsidP="00344A2F">
      <w:pPr>
        <w:rPr>
          <w:lang w:val="en-CA"/>
        </w:rPr>
      </w:pPr>
      <w:r>
        <w:rPr>
          <w:lang w:val="en-CA"/>
        </w:rPr>
        <w:t xml:space="preserve">Yes </w:t>
      </w:r>
    </w:p>
    <w:p w:rsidR="00344A2F" w:rsidRDefault="00344A2F" w:rsidP="00344A2F">
      <w:pPr>
        <w:pStyle w:val="ListParagraph"/>
        <w:numPr>
          <w:ilvl w:val="0"/>
          <w:numId w:val="6"/>
        </w:numPr>
        <w:rPr>
          <w:lang w:val="en-CA"/>
        </w:rPr>
      </w:pPr>
      <w:r>
        <w:rPr>
          <w:lang w:val="en-CA"/>
        </w:rPr>
        <w:t>first step, it is part of the same constitutional cause or controversy as A v. E</w:t>
      </w:r>
    </w:p>
    <w:p w:rsidR="00344A2F" w:rsidRDefault="00344A2F" w:rsidP="00344A2F">
      <w:pPr>
        <w:pStyle w:val="ListParagraph"/>
        <w:numPr>
          <w:ilvl w:val="0"/>
          <w:numId w:val="6"/>
        </w:numPr>
        <w:rPr>
          <w:lang w:val="en-CA"/>
        </w:rPr>
      </w:pPr>
      <w:r>
        <w:rPr>
          <w:lang w:val="en-CA"/>
        </w:rPr>
        <w:t xml:space="preserve">second step, because A v. </w:t>
      </w:r>
      <w:proofErr w:type="spellStart"/>
      <w:r>
        <w:rPr>
          <w:lang w:val="en-CA"/>
        </w:rPr>
        <w:t>E</w:t>
      </w:r>
      <w:proofErr w:type="spellEnd"/>
      <w:r>
        <w:rPr>
          <w:lang w:val="en-CA"/>
        </w:rPr>
        <w:t xml:space="preserve"> has original jurisdiction only under 1332, we must worry abo</w:t>
      </w:r>
      <w:r w:rsidR="0083066D">
        <w:rPr>
          <w:lang w:val="en-CA"/>
        </w:rPr>
        <w:t>ut whether the exceptions in 1367(b) apply</w:t>
      </w:r>
    </w:p>
    <w:p w:rsidR="0083066D" w:rsidRPr="00344A2F" w:rsidRDefault="000348E6" w:rsidP="00344A2F">
      <w:pPr>
        <w:pStyle w:val="ListParagraph"/>
        <w:numPr>
          <w:ilvl w:val="0"/>
          <w:numId w:val="6"/>
        </w:numPr>
        <w:rPr>
          <w:lang w:val="en-CA"/>
        </w:rPr>
      </w:pPr>
      <w:proofErr w:type="gramStart"/>
      <w:r>
        <w:rPr>
          <w:lang w:val="en-CA"/>
        </w:rPr>
        <w:t>but</w:t>
      </w:r>
      <w:proofErr w:type="gramEnd"/>
      <w:r>
        <w:rPr>
          <w:lang w:val="en-CA"/>
        </w:rPr>
        <w:t xml:space="preserve"> they don’t: all the exceptions involve actions by plaintiffs and B v. A isn’t an action by a plaintiff</w:t>
      </w:r>
    </w:p>
    <w:p w:rsidR="0046246B" w:rsidRDefault="0046246B" w:rsidP="0046246B">
      <w:pPr>
        <w:rPr>
          <w:lang w:val="en-CA"/>
        </w:rPr>
      </w:pPr>
      <w:r w:rsidRPr="00EE0419">
        <w:rPr>
          <w:lang w:val="en-CA"/>
        </w:rPr>
        <w:t>-</w:t>
      </w:r>
      <w:r w:rsidR="000348E6">
        <w:rPr>
          <w:lang w:val="en-CA"/>
        </w:rPr>
        <w:t xml:space="preserve"> Pre-1367 ancillary jurisdiction was allowed </w:t>
      </w:r>
      <w:r w:rsidR="00050EF7">
        <w:rPr>
          <w:lang w:val="en-CA"/>
        </w:rPr>
        <w:t xml:space="preserve">in such a scenario </w:t>
      </w:r>
      <w:r w:rsidR="000348E6">
        <w:rPr>
          <w:lang w:val="en-CA"/>
        </w:rPr>
        <w:t>under</w:t>
      </w:r>
      <w:r w:rsidRPr="00EE0419">
        <w:rPr>
          <w:lang w:val="en-CA"/>
        </w:rPr>
        <w:t xml:space="preserve"> Revere Copper &amp; Brass v. Aetna</w:t>
      </w:r>
    </w:p>
    <w:p w:rsidR="000348E6" w:rsidRDefault="000348E6" w:rsidP="0046246B">
      <w:pPr>
        <w:rPr>
          <w:lang w:val="en-CA"/>
        </w:rPr>
      </w:pPr>
      <w:r>
        <w:rPr>
          <w:lang w:val="en-CA"/>
        </w:rPr>
        <w:lastRenderedPageBreak/>
        <w:tab/>
        <w:t xml:space="preserve">- </w:t>
      </w:r>
      <w:proofErr w:type="gramStart"/>
      <w:r>
        <w:rPr>
          <w:lang w:val="en-CA"/>
        </w:rPr>
        <w:t>after</w:t>
      </w:r>
      <w:proofErr w:type="gramEnd"/>
      <w:r>
        <w:rPr>
          <w:lang w:val="en-CA"/>
        </w:rPr>
        <w:t xml:space="preserve"> all, B is not using ancillary jurisdiction to circumvent the requirements of complete diversity – he didn’t even want to have a suit </w:t>
      </w:r>
      <w:r w:rsidR="00050EF7">
        <w:rPr>
          <w:lang w:val="en-CA"/>
        </w:rPr>
        <w:t xml:space="preserve">in federal court </w:t>
      </w:r>
      <w:r>
        <w:rPr>
          <w:lang w:val="en-CA"/>
        </w:rPr>
        <w:t>in the first place</w:t>
      </w:r>
    </w:p>
    <w:p w:rsidR="000348E6" w:rsidRDefault="000348E6" w:rsidP="0046246B">
      <w:pPr>
        <w:rPr>
          <w:lang w:val="en-CA"/>
        </w:rPr>
      </w:pPr>
      <w:r>
        <w:rPr>
          <w:lang w:val="en-CA"/>
        </w:rPr>
        <w:t xml:space="preserve">- </w:t>
      </w:r>
      <w:proofErr w:type="gramStart"/>
      <w:r>
        <w:rPr>
          <w:lang w:val="en-CA"/>
        </w:rPr>
        <w:t>and</w:t>
      </w:r>
      <w:proofErr w:type="gramEnd"/>
      <w:r>
        <w:rPr>
          <w:lang w:val="en-CA"/>
        </w:rPr>
        <w:t xml:space="preserve"> the same thing is true under 1367</w:t>
      </w:r>
    </w:p>
    <w:p w:rsidR="0046246B" w:rsidRPr="00EE0419" w:rsidRDefault="000348E6" w:rsidP="000348E6">
      <w:pPr>
        <w:rPr>
          <w:lang w:val="en-CA"/>
        </w:rPr>
      </w:pPr>
      <w:r>
        <w:rPr>
          <w:lang w:val="en-CA"/>
        </w:rPr>
        <w:t xml:space="preserve">- </w:t>
      </w:r>
    </w:p>
    <w:p w:rsidR="0046246B" w:rsidRPr="00EE0419" w:rsidRDefault="0046246B" w:rsidP="0046246B">
      <w:pPr>
        <w:rPr>
          <w:lang w:val="en-CA"/>
        </w:rPr>
      </w:pPr>
      <w:r w:rsidRPr="00EE0419">
        <w:rPr>
          <w:lang w:val="en-CA"/>
        </w:rPr>
        <w:t xml:space="preserve">Imagine instead that it was A that </w:t>
      </w:r>
      <w:r w:rsidR="000348E6">
        <w:rPr>
          <w:lang w:val="en-CA"/>
        </w:rPr>
        <w:t>joined</w:t>
      </w:r>
      <w:r w:rsidRPr="00EE0419">
        <w:rPr>
          <w:lang w:val="en-CA"/>
        </w:rPr>
        <w:t xml:space="preserve"> an action against B</w:t>
      </w:r>
    </w:p>
    <w:p w:rsidR="0046246B" w:rsidRDefault="000348E6" w:rsidP="0046246B">
      <w:pPr>
        <w:rPr>
          <w:lang w:val="en-CA"/>
        </w:rPr>
      </w:pPr>
      <w:r>
        <w:rPr>
          <w:lang w:val="en-CA"/>
        </w:rPr>
        <w:t xml:space="preserve">That is like </w:t>
      </w:r>
      <w:r w:rsidR="0046246B" w:rsidRPr="00EE0419">
        <w:rPr>
          <w:lang w:val="en-CA"/>
        </w:rPr>
        <w:t>Owen Equip &amp; Erection Co v. Kroger</w:t>
      </w:r>
      <w:r>
        <w:rPr>
          <w:lang w:val="en-CA"/>
        </w:rPr>
        <w:t xml:space="preserve">, where pre-1367 the </w:t>
      </w:r>
      <w:proofErr w:type="spellStart"/>
      <w:r>
        <w:rPr>
          <w:lang w:val="en-CA"/>
        </w:rPr>
        <w:t>SCt</w:t>
      </w:r>
      <w:proofErr w:type="spellEnd"/>
      <w:r>
        <w:rPr>
          <w:lang w:val="en-CA"/>
        </w:rPr>
        <w:t xml:space="preserve"> held that pe</w:t>
      </w:r>
      <w:r w:rsidR="00050EF7">
        <w:rPr>
          <w:lang w:val="en-CA"/>
        </w:rPr>
        <w:t xml:space="preserve">ndent jurisdiction should not be </w:t>
      </w:r>
      <w:r>
        <w:rPr>
          <w:lang w:val="en-CA"/>
        </w:rPr>
        <w:t>allowed</w:t>
      </w:r>
    </w:p>
    <w:p w:rsidR="000348E6" w:rsidRDefault="000348E6" w:rsidP="000348E6">
      <w:pPr>
        <w:pStyle w:val="ListParagraph"/>
        <w:numPr>
          <w:ilvl w:val="0"/>
          <w:numId w:val="6"/>
        </w:numPr>
        <w:rPr>
          <w:lang w:val="en-CA"/>
        </w:rPr>
      </w:pPr>
      <w:r>
        <w:rPr>
          <w:lang w:val="en-CA"/>
        </w:rPr>
        <w:t>A(Cal) might sue an employer(Nev.) under diversity, knowing E would implead B(Cal.) and then join an action against B,</w:t>
      </w:r>
    </w:p>
    <w:p w:rsidR="000348E6" w:rsidRDefault="000348E6" w:rsidP="000348E6">
      <w:pPr>
        <w:pStyle w:val="ListParagraph"/>
        <w:numPr>
          <w:ilvl w:val="1"/>
          <w:numId w:val="6"/>
        </w:numPr>
        <w:rPr>
          <w:lang w:val="en-CA"/>
        </w:rPr>
      </w:pPr>
      <w:r>
        <w:rPr>
          <w:lang w:val="en-CA"/>
        </w:rPr>
        <w:t>that would be a way to use pendent jurisdiction to get a state law action between two Californians into federal court</w:t>
      </w:r>
    </w:p>
    <w:p w:rsidR="00050EF7" w:rsidRDefault="00050EF7" w:rsidP="00050EF7">
      <w:pPr>
        <w:pStyle w:val="ListParagraph"/>
        <w:ind w:left="1440"/>
        <w:rPr>
          <w:lang w:val="en-CA"/>
        </w:rPr>
      </w:pPr>
    </w:p>
    <w:p w:rsidR="000348E6" w:rsidRPr="00050EF7" w:rsidRDefault="000348E6" w:rsidP="00050EF7">
      <w:pPr>
        <w:pStyle w:val="ListParagraph"/>
        <w:numPr>
          <w:ilvl w:val="0"/>
          <w:numId w:val="6"/>
        </w:numPr>
        <w:rPr>
          <w:lang w:val="en-CA"/>
        </w:rPr>
      </w:pPr>
      <w:r>
        <w:rPr>
          <w:lang w:val="en-CA"/>
        </w:rPr>
        <w:t>and supplemental jurisdiction is not allowed under 1367 too</w:t>
      </w:r>
    </w:p>
    <w:p w:rsidR="000348E6" w:rsidRDefault="000348E6" w:rsidP="000348E6">
      <w:pPr>
        <w:pStyle w:val="ListParagraph"/>
        <w:numPr>
          <w:ilvl w:val="0"/>
          <w:numId w:val="6"/>
        </w:numPr>
        <w:rPr>
          <w:lang w:val="en-CA"/>
        </w:rPr>
      </w:pPr>
      <w:r>
        <w:rPr>
          <w:lang w:val="en-CA"/>
        </w:rPr>
        <w:t xml:space="preserve">first step, </w:t>
      </w:r>
      <w:r w:rsidR="004637B5">
        <w:rPr>
          <w:lang w:val="en-CA"/>
        </w:rPr>
        <w:t>A v. B</w:t>
      </w:r>
      <w:r>
        <w:rPr>
          <w:lang w:val="en-CA"/>
        </w:rPr>
        <w:t xml:space="preserve"> is part of the same constitutional cause or controversy as A v. E</w:t>
      </w:r>
    </w:p>
    <w:p w:rsidR="000348E6" w:rsidRDefault="000348E6" w:rsidP="000348E6">
      <w:pPr>
        <w:pStyle w:val="ListParagraph"/>
        <w:numPr>
          <w:ilvl w:val="0"/>
          <w:numId w:val="6"/>
        </w:numPr>
        <w:rPr>
          <w:lang w:val="en-CA"/>
        </w:rPr>
      </w:pPr>
      <w:r>
        <w:rPr>
          <w:lang w:val="en-CA"/>
        </w:rPr>
        <w:t xml:space="preserve">second step, because A v. </w:t>
      </w:r>
      <w:proofErr w:type="spellStart"/>
      <w:r>
        <w:rPr>
          <w:lang w:val="en-CA"/>
        </w:rPr>
        <w:t>E</w:t>
      </w:r>
      <w:proofErr w:type="spellEnd"/>
      <w:r>
        <w:rPr>
          <w:lang w:val="en-CA"/>
        </w:rPr>
        <w:t xml:space="preserve"> has original jurisdiction only under 1332, we must worry about whether the exceptions in 1367(b) apply</w:t>
      </w:r>
      <w:bookmarkStart w:id="0" w:name="_GoBack"/>
      <w:bookmarkEnd w:id="0"/>
    </w:p>
    <w:p w:rsidR="000348E6" w:rsidRPr="004637B5" w:rsidRDefault="004637B5" w:rsidP="000348E6">
      <w:pPr>
        <w:pStyle w:val="ListParagraph"/>
        <w:numPr>
          <w:ilvl w:val="0"/>
          <w:numId w:val="6"/>
        </w:numPr>
        <w:rPr>
          <w:sz w:val="24"/>
          <w:lang w:val="en-CA"/>
        </w:rPr>
      </w:pPr>
      <w:r>
        <w:rPr>
          <w:lang w:val="en-CA"/>
        </w:rPr>
        <w:t>and they do:</w:t>
      </w:r>
      <w:r w:rsidR="000348E6">
        <w:rPr>
          <w:lang w:val="en-CA"/>
        </w:rPr>
        <w:t xml:space="preserve"> </w:t>
      </w:r>
      <w:r>
        <w:rPr>
          <w:lang w:val="en-CA"/>
        </w:rPr>
        <w:t xml:space="preserve">this is a claim by a plaintiff against someone made a </w:t>
      </w:r>
      <w:r w:rsidRPr="004637B5">
        <w:rPr>
          <w:sz w:val="24"/>
          <w:lang w:val="en-CA"/>
        </w:rPr>
        <w:t xml:space="preserve">party under R 14 </w:t>
      </w:r>
      <w:r w:rsidRPr="004637B5">
        <w:rPr>
          <w:sz w:val="24"/>
          <w:szCs w:val="18"/>
        </w:rPr>
        <w:t>when exercising supplemental jurisdiction over such claims would be inconsistent with the jurisdictional requirements of section 1332</w:t>
      </w:r>
      <w:r w:rsidRPr="004637B5">
        <w:rPr>
          <w:sz w:val="24"/>
          <w:szCs w:val="18"/>
        </w:rPr>
        <w:t xml:space="preserve"> (the parties are not diverse)</w:t>
      </w:r>
    </w:p>
    <w:p w:rsidR="004E6B23" w:rsidRDefault="004E6B23"/>
    <w:sectPr w:rsidR="004E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F80"/>
    <w:multiLevelType w:val="hybridMultilevel"/>
    <w:tmpl w:val="75AA88BE"/>
    <w:lvl w:ilvl="0" w:tplc="9FA4E1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1514D"/>
    <w:multiLevelType w:val="hybridMultilevel"/>
    <w:tmpl w:val="059ED2E8"/>
    <w:lvl w:ilvl="0" w:tplc="9C6A1E0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C256A"/>
    <w:multiLevelType w:val="hybridMultilevel"/>
    <w:tmpl w:val="0EB20C00"/>
    <w:lvl w:ilvl="0" w:tplc="DFE01DEE">
      <w:start w:val="1"/>
      <w:numFmt w:val="decimal"/>
      <w:lvlText w:val="%1."/>
      <w:lvlJc w:val="left"/>
      <w:pPr>
        <w:tabs>
          <w:tab w:val="num" w:pos="720"/>
        </w:tabs>
        <w:ind w:left="720" w:hanging="360"/>
      </w:pPr>
    </w:lvl>
    <w:lvl w:ilvl="1" w:tplc="79120860">
      <w:start w:val="1"/>
      <w:numFmt w:val="decimal"/>
      <w:lvlText w:val="%2."/>
      <w:lvlJc w:val="left"/>
      <w:pPr>
        <w:tabs>
          <w:tab w:val="num" w:pos="1440"/>
        </w:tabs>
        <w:ind w:left="1440" w:hanging="360"/>
      </w:pPr>
    </w:lvl>
    <w:lvl w:ilvl="2" w:tplc="84DEDE6E" w:tentative="1">
      <w:start w:val="1"/>
      <w:numFmt w:val="decimal"/>
      <w:lvlText w:val="%3."/>
      <w:lvlJc w:val="left"/>
      <w:pPr>
        <w:tabs>
          <w:tab w:val="num" w:pos="2160"/>
        </w:tabs>
        <w:ind w:left="2160" w:hanging="360"/>
      </w:pPr>
    </w:lvl>
    <w:lvl w:ilvl="3" w:tplc="E284797E" w:tentative="1">
      <w:start w:val="1"/>
      <w:numFmt w:val="decimal"/>
      <w:lvlText w:val="%4."/>
      <w:lvlJc w:val="left"/>
      <w:pPr>
        <w:tabs>
          <w:tab w:val="num" w:pos="2880"/>
        </w:tabs>
        <w:ind w:left="2880" w:hanging="360"/>
      </w:pPr>
    </w:lvl>
    <w:lvl w:ilvl="4" w:tplc="73120BBE" w:tentative="1">
      <w:start w:val="1"/>
      <w:numFmt w:val="decimal"/>
      <w:lvlText w:val="%5."/>
      <w:lvlJc w:val="left"/>
      <w:pPr>
        <w:tabs>
          <w:tab w:val="num" w:pos="3600"/>
        </w:tabs>
        <w:ind w:left="3600" w:hanging="360"/>
      </w:pPr>
    </w:lvl>
    <w:lvl w:ilvl="5" w:tplc="EB34B4C2" w:tentative="1">
      <w:start w:val="1"/>
      <w:numFmt w:val="decimal"/>
      <w:lvlText w:val="%6."/>
      <w:lvlJc w:val="left"/>
      <w:pPr>
        <w:tabs>
          <w:tab w:val="num" w:pos="4320"/>
        </w:tabs>
        <w:ind w:left="4320" w:hanging="360"/>
      </w:pPr>
    </w:lvl>
    <w:lvl w:ilvl="6" w:tplc="29343D12" w:tentative="1">
      <w:start w:val="1"/>
      <w:numFmt w:val="decimal"/>
      <w:lvlText w:val="%7."/>
      <w:lvlJc w:val="left"/>
      <w:pPr>
        <w:tabs>
          <w:tab w:val="num" w:pos="5040"/>
        </w:tabs>
        <w:ind w:left="5040" w:hanging="360"/>
      </w:pPr>
    </w:lvl>
    <w:lvl w:ilvl="7" w:tplc="643CCFB4" w:tentative="1">
      <w:start w:val="1"/>
      <w:numFmt w:val="decimal"/>
      <w:lvlText w:val="%8."/>
      <w:lvlJc w:val="left"/>
      <w:pPr>
        <w:tabs>
          <w:tab w:val="num" w:pos="5760"/>
        </w:tabs>
        <w:ind w:left="5760" w:hanging="360"/>
      </w:pPr>
    </w:lvl>
    <w:lvl w:ilvl="8" w:tplc="B120A2CC" w:tentative="1">
      <w:start w:val="1"/>
      <w:numFmt w:val="decimal"/>
      <w:lvlText w:val="%9."/>
      <w:lvlJc w:val="left"/>
      <w:pPr>
        <w:tabs>
          <w:tab w:val="num" w:pos="6480"/>
        </w:tabs>
        <w:ind w:left="6480" w:hanging="360"/>
      </w:pPr>
    </w:lvl>
  </w:abstractNum>
  <w:abstractNum w:abstractNumId="4">
    <w:nsid w:val="37BC5DDF"/>
    <w:multiLevelType w:val="hybridMultilevel"/>
    <w:tmpl w:val="08F05644"/>
    <w:lvl w:ilvl="0" w:tplc="EF12358C">
      <w:start w:val="1"/>
      <w:numFmt w:val="bullet"/>
      <w:lvlText w:val="•"/>
      <w:lvlJc w:val="left"/>
      <w:pPr>
        <w:tabs>
          <w:tab w:val="num" w:pos="720"/>
        </w:tabs>
        <w:ind w:left="720" w:hanging="360"/>
      </w:pPr>
      <w:rPr>
        <w:rFonts w:ascii="Times New Roman" w:hAnsi="Times New Roman" w:hint="default"/>
      </w:rPr>
    </w:lvl>
    <w:lvl w:ilvl="1" w:tplc="B99C1DE4" w:tentative="1">
      <w:start w:val="1"/>
      <w:numFmt w:val="bullet"/>
      <w:lvlText w:val="•"/>
      <w:lvlJc w:val="left"/>
      <w:pPr>
        <w:tabs>
          <w:tab w:val="num" w:pos="1440"/>
        </w:tabs>
        <w:ind w:left="1440" w:hanging="360"/>
      </w:pPr>
      <w:rPr>
        <w:rFonts w:ascii="Times New Roman" w:hAnsi="Times New Roman" w:hint="default"/>
      </w:rPr>
    </w:lvl>
    <w:lvl w:ilvl="2" w:tplc="1CC280AC" w:tentative="1">
      <w:start w:val="1"/>
      <w:numFmt w:val="bullet"/>
      <w:lvlText w:val="•"/>
      <w:lvlJc w:val="left"/>
      <w:pPr>
        <w:tabs>
          <w:tab w:val="num" w:pos="2160"/>
        </w:tabs>
        <w:ind w:left="2160" w:hanging="360"/>
      </w:pPr>
      <w:rPr>
        <w:rFonts w:ascii="Times New Roman" w:hAnsi="Times New Roman" w:hint="default"/>
      </w:rPr>
    </w:lvl>
    <w:lvl w:ilvl="3" w:tplc="B74A0764" w:tentative="1">
      <w:start w:val="1"/>
      <w:numFmt w:val="bullet"/>
      <w:lvlText w:val="•"/>
      <w:lvlJc w:val="left"/>
      <w:pPr>
        <w:tabs>
          <w:tab w:val="num" w:pos="2880"/>
        </w:tabs>
        <w:ind w:left="2880" w:hanging="360"/>
      </w:pPr>
      <w:rPr>
        <w:rFonts w:ascii="Times New Roman" w:hAnsi="Times New Roman" w:hint="default"/>
      </w:rPr>
    </w:lvl>
    <w:lvl w:ilvl="4" w:tplc="E834C38C" w:tentative="1">
      <w:start w:val="1"/>
      <w:numFmt w:val="bullet"/>
      <w:lvlText w:val="•"/>
      <w:lvlJc w:val="left"/>
      <w:pPr>
        <w:tabs>
          <w:tab w:val="num" w:pos="3600"/>
        </w:tabs>
        <w:ind w:left="3600" w:hanging="360"/>
      </w:pPr>
      <w:rPr>
        <w:rFonts w:ascii="Times New Roman" w:hAnsi="Times New Roman" w:hint="default"/>
      </w:rPr>
    </w:lvl>
    <w:lvl w:ilvl="5" w:tplc="6A46629E" w:tentative="1">
      <w:start w:val="1"/>
      <w:numFmt w:val="bullet"/>
      <w:lvlText w:val="•"/>
      <w:lvlJc w:val="left"/>
      <w:pPr>
        <w:tabs>
          <w:tab w:val="num" w:pos="4320"/>
        </w:tabs>
        <w:ind w:left="4320" w:hanging="360"/>
      </w:pPr>
      <w:rPr>
        <w:rFonts w:ascii="Times New Roman" w:hAnsi="Times New Roman" w:hint="default"/>
      </w:rPr>
    </w:lvl>
    <w:lvl w:ilvl="6" w:tplc="B12A366E" w:tentative="1">
      <w:start w:val="1"/>
      <w:numFmt w:val="bullet"/>
      <w:lvlText w:val="•"/>
      <w:lvlJc w:val="left"/>
      <w:pPr>
        <w:tabs>
          <w:tab w:val="num" w:pos="5040"/>
        </w:tabs>
        <w:ind w:left="5040" w:hanging="360"/>
      </w:pPr>
      <w:rPr>
        <w:rFonts w:ascii="Times New Roman" w:hAnsi="Times New Roman" w:hint="default"/>
      </w:rPr>
    </w:lvl>
    <w:lvl w:ilvl="7" w:tplc="9DE616CC" w:tentative="1">
      <w:start w:val="1"/>
      <w:numFmt w:val="bullet"/>
      <w:lvlText w:val="•"/>
      <w:lvlJc w:val="left"/>
      <w:pPr>
        <w:tabs>
          <w:tab w:val="num" w:pos="5760"/>
        </w:tabs>
        <w:ind w:left="5760" w:hanging="360"/>
      </w:pPr>
      <w:rPr>
        <w:rFonts w:ascii="Times New Roman" w:hAnsi="Times New Roman" w:hint="default"/>
      </w:rPr>
    </w:lvl>
    <w:lvl w:ilvl="8" w:tplc="0818C2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48222E"/>
    <w:multiLevelType w:val="hybridMultilevel"/>
    <w:tmpl w:val="D9B22852"/>
    <w:lvl w:ilvl="0" w:tplc="540CBEE0">
      <w:start w:val="1"/>
      <w:numFmt w:val="bullet"/>
      <w:lvlText w:val="•"/>
      <w:lvlJc w:val="left"/>
      <w:pPr>
        <w:tabs>
          <w:tab w:val="num" w:pos="720"/>
        </w:tabs>
        <w:ind w:left="720" w:hanging="360"/>
      </w:pPr>
      <w:rPr>
        <w:rFonts w:ascii="Times New Roman" w:hAnsi="Times New Roman" w:hint="default"/>
      </w:rPr>
    </w:lvl>
    <w:lvl w:ilvl="1" w:tplc="21343318" w:tentative="1">
      <w:start w:val="1"/>
      <w:numFmt w:val="bullet"/>
      <w:lvlText w:val="•"/>
      <w:lvlJc w:val="left"/>
      <w:pPr>
        <w:tabs>
          <w:tab w:val="num" w:pos="1440"/>
        </w:tabs>
        <w:ind w:left="1440" w:hanging="360"/>
      </w:pPr>
      <w:rPr>
        <w:rFonts w:ascii="Times New Roman" w:hAnsi="Times New Roman" w:hint="default"/>
      </w:rPr>
    </w:lvl>
    <w:lvl w:ilvl="2" w:tplc="7688E1CE" w:tentative="1">
      <w:start w:val="1"/>
      <w:numFmt w:val="bullet"/>
      <w:lvlText w:val="•"/>
      <w:lvlJc w:val="left"/>
      <w:pPr>
        <w:tabs>
          <w:tab w:val="num" w:pos="2160"/>
        </w:tabs>
        <w:ind w:left="2160" w:hanging="360"/>
      </w:pPr>
      <w:rPr>
        <w:rFonts w:ascii="Times New Roman" w:hAnsi="Times New Roman" w:hint="default"/>
      </w:rPr>
    </w:lvl>
    <w:lvl w:ilvl="3" w:tplc="5324022E" w:tentative="1">
      <w:start w:val="1"/>
      <w:numFmt w:val="bullet"/>
      <w:lvlText w:val="•"/>
      <w:lvlJc w:val="left"/>
      <w:pPr>
        <w:tabs>
          <w:tab w:val="num" w:pos="2880"/>
        </w:tabs>
        <w:ind w:left="2880" w:hanging="360"/>
      </w:pPr>
      <w:rPr>
        <w:rFonts w:ascii="Times New Roman" w:hAnsi="Times New Roman" w:hint="default"/>
      </w:rPr>
    </w:lvl>
    <w:lvl w:ilvl="4" w:tplc="07AA6A0E" w:tentative="1">
      <w:start w:val="1"/>
      <w:numFmt w:val="bullet"/>
      <w:lvlText w:val="•"/>
      <w:lvlJc w:val="left"/>
      <w:pPr>
        <w:tabs>
          <w:tab w:val="num" w:pos="3600"/>
        </w:tabs>
        <w:ind w:left="3600" w:hanging="360"/>
      </w:pPr>
      <w:rPr>
        <w:rFonts w:ascii="Times New Roman" w:hAnsi="Times New Roman" w:hint="default"/>
      </w:rPr>
    </w:lvl>
    <w:lvl w:ilvl="5" w:tplc="2B249220" w:tentative="1">
      <w:start w:val="1"/>
      <w:numFmt w:val="bullet"/>
      <w:lvlText w:val="•"/>
      <w:lvlJc w:val="left"/>
      <w:pPr>
        <w:tabs>
          <w:tab w:val="num" w:pos="4320"/>
        </w:tabs>
        <w:ind w:left="4320" w:hanging="360"/>
      </w:pPr>
      <w:rPr>
        <w:rFonts w:ascii="Times New Roman" w:hAnsi="Times New Roman" w:hint="default"/>
      </w:rPr>
    </w:lvl>
    <w:lvl w:ilvl="6" w:tplc="81425722" w:tentative="1">
      <w:start w:val="1"/>
      <w:numFmt w:val="bullet"/>
      <w:lvlText w:val="•"/>
      <w:lvlJc w:val="left"/>
      <w:pPr>
        <w:tabs>
          <w:tab w:val="num" w:pos="5040"/>
        </w:tabs>
        <w:ind w:left="5040" w:hanging="360"/>
      </w:pPr>
      <w:rPr>
        <w:rFonts w:ascii="Times New Roman" w:hAnsi="Times New Roman" w:hint="default"/>
      </w:rPr>
    </w:lvl>
    <w:lvl w:ilvl="7" w:tplc="243452A8" w:tentative="1">
      <w:start w:val="1"/>
      <w:numFmt w:val="bullet"/>
      <w:lvlText w:val="•"/>
      <w:lvlJc w:val="left"/>
      <w:pPr>
        <w:tabs>
          <w:tab w:val="num" w:pos="5760"/>
        </w:tabs>
        <w:ind w:left="5760" w:hanging="360"/>
      </w:pPr>
      <w:rPr>
        <w:rFonts w:ascii="Times New Roman" w:hAnsi="Times New Roman" w:hint="default"/>
      </w:rPr>
    </w:lvl>
    <w:lvl w:ilvl="8" w:tplc="52CA876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C27AAB"/>
    <w:multiLevelType w:val="hybridMultilevel"/>
    <w:tmpl w:val="F6FE29B2"/>
    <w:lvl w:ilvl="0" w:tplc="28C45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25240"/>
    <w:multiLevelType w:val="hybridMultilevel"/>
    <w:tmpl w:val="477498CE"/>
    <w:lvl w:ilvl="0" w:tplc="81A65D22">
      <w:start w:val="1"/>
      <w:numFmt w:val="bullet"/>
      <w:lvlText w:val="•"/>
      <w:lvlJc w:val="left"/>
      <w:pPr>
        <w:tabs>
          <w:tab w:val="num" w:pos="720"/>
        </w:tabs>
        <w:ind w:left="720" w:hanging="360"/>
      </w:pPr>
      <w:rPr>
        <w:rFonts w:ascii="Times New Roman" w:hAnsi="Times New Roman" w:hint="default"/>
      </w:rPr>
    </w:lvl>
    <w:lvl w:ilvl="1" w:tplc="398405AC" w:tentative="1">
      <w:start w:val="1"/>
      <w:numFmt w:val="bullet"/>
      <w:lvlText w:val="•"/>
      <w:lvlJc w:val="left"/>
      <w:pPr>
        <w:tabs>
          <w:tab w:val="num" w:pos="1440"/>
        </w:tabs>
        <w:ind w:left="1440" w:hanging="360"/>
      </w:pPr>
      <w:rPr>
        <w:rFonts w:ascii="Times New Roman" w:hAnsi="Times New Roman" w:hint="default"/>
      </w:rPr>
    </w:lvl>
    <w:lvl w:ilvl="2" w:tplc="0094ABFE" w:tentative="1">
      <w:start w:val="1"/>
      <w:numFmt w:val="bullet"/>
      <w:lvlText w:val="•"/>
      <w:lvlJc w:val="left"/>
      <w:pPr>
        <w:tabs>
          <w:tab w:val="num" w:pos="2160"/>
        </w:tabs>
        <w:ind w:left="2160" w:hanging="360"/>
      </w:pPr>
      <w:rPr>
        <w:rFonts w:ascii="Times New Roman" w:hAnsi="Times New Roman" w:hint="default"/>
      </w:rPr>
    </w:lvl>
    <w:lvl w:ilvl="3" w:tplc="D23856C8" w:tentative="1">
      <w:start w:val="1"/>
      <w:numFmt w:val="bullet"/>
      <w:lvlText w:val="•"/>
      <w:lvlJc w:val="left"/>
      <w:pPr>
        <w:tabs>
          <w:tab w:val="num" w:pos="2880"/>
        </w:tabs>
        <w:ind w:left="2880" w:hanging="360"/>
      </w:pPr>
      <w:rPr>
        <w:rFonts w:ascii="Times New Roman" w:hAnsi="Times New Roman" w:hint="default"/>
      </w:rPr>
    </w:lvl>
    <w:lvl w:ilvl="4" w:tplc="9D846312" w:tentative="1">
      <w:start w:val="1"/>
      <w:numFmt w:val="bullet"/>
      <w:lvlText w:val="•"/>
      <w:lvlJc w:val="left"/>
      <w:pPr>
        <w:tabs>
          <w:tab w:val="num" w:pos="3600"/>
        </w:tabs>
        <w:ind w:left="3600" w:hanging="360"/>
      </w:pPr>
      <w:rPr>
        <w:rFonts w:ascii="Times New Roman" w:hAnsi="Times New Roman" w:hint="default"/>
      </w:rPr>
    </w:lvl>
    <w:lvl w:ilvl="5" w:tplc="47AC0AB2" w:tentative="1">
      <w:start w:val="1"/>
      <w:numFmt w:val="bullet"/>
      <w:lvlText w:val="•"/>
      <w:lvlJc w:val="left"/>
      <w:pPr>
        <w:tabs>
          <w:tab w:val="num" w:pos="4320"/>
        </w:tabs>
        <w:ind w:left="4320" w:hanging="360"/>
      </w:pPr>
      <w:rPr>
        <w:rFonts w:ascii="Times New Roman" w:hAnsi="Times New Roman" w:hint="default"/>
      </w:rPr>
    </w:lvl>
    <w:lvl w:ilvl="6" w:tplc="97E822AC" w:tentative="1">
      <w:start w:val="1"/>
      <w:numFmt w:val="bullet"/>
      <w:lvlText w:val="•"/>
      <w:lvlJc w:val="left"/>
      <w:pPr>
        <w:tabs>
          <w:tab w:val="num" w:pos="5040"/>
        </w:tabs>
        <w:ind w:left="5040" w:hanging="360"/>
      </w:pPr>
      <w:rPr>
        <w:rFonts w:ascii="Times New Roman" w:hAnsi="Times New Roman" w:hint="default"/>
      </w:rPr>
    </w:lvl>
    <w:lvl w:ilvl="7" w:tplc="78003E72" w:tentative="1">
      <w:start w:val="1"/>
      <w:numFmt w:val="bullet"/>
      <w:lvlText w:val="•"/>
      <w:lvlJc w:val="left"/>
      <w:pPr>
        <w:tabs>
          <w:tab w:val="num" w:pos="5760"/>
        </w:tabs>
        <w:ind w:left="5760" w:hanging="360"/>
      </w:pPr>
      <w:rPr>
        <w:rFonts w:ascii="Times New Roman" w:hAnsi="Times New Roman" w:hint="default"/>
      </w:rPr>
    </w:lvl>
    <w:lvl w:ilvl="8" w:tplc="1E82CC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8BD2A98"/>
    <w:multiLevelType w:val="hybridMultilevel"/>
    <w:tmpl w:val="E8AE2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6B"/>
    <w:rsid w:val="000348E6"/>
    <w:rsid w:val="00050EF7"/>
    <w:rsid w:val="00057261"/>
    <w:rsid w:val="001B7A29"/>
    <w:rsid w:val="001D6798"/>
    <w:rsid w:val="002F173B"/>
    <w:rsid w:val="00344A2F"/>
    <w:rsid w:val="0046246B"/>
    <w:rsid w:val="004637B5"/>
    <w:rsid w:val="004E6B23"/>
    <w:rsid w:val="006E3893"/>
    <w:rsid w:val="0083066D"/>
    <w:rsid w:val="00BD01AE"/>
    <w:rsid w:val="00CB6BB2"/>
    <w:rsid w:val="00F3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AA099-F57B-4587-A5EA-DFABB781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6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6B"/>
    <w:pPr>
      <w:ind w:left="720"/>
      <w:contextualSpacing/>
    </w:pPr>
  </w:style>
  <w:style w:type="paragraph" w:styleId="NormalWeb">
    <w:name w:val="Normal (Web)"/>
    <w:basedOn w:val="Normal"/>
    <w:uiPriority w:val="99"/>
    <w:unhideWhenUsed/>
    <w:rsid w:val="004624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8</cp:revision>
  <dcterms:created xsi:type="dcterms:W3CDTF">2014-11-01T12:42:00Z</dcterms:created>
  <dcterms:modified xsi:type="dcterms:W3CDTF">2014-11-01T14:32:00Z</dcterms:modified>
</cp:coreProperties>
</file>