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CD" w:rsidRDefault="004C2B6A" w:rsidP="00FE7C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Lect. 2</w:t>
      </w:r>
    </w:p>
    <w:p w:rsidR="004C2B6A" w:rsidRDefault="004C2B6A" w:rsidP="00FE7CCD">
      <w:pPr>
        <w:rPr>
          <w:sz w:val="22"/>
          <w:szCs w:val="22"/>
        </w:rPr>
      </w:pPr>
    </w:p>
    <w:p w:rsidR="00FE7CCD" w:rsidRPr="00C61D9C" w:rsidRDefault="00FE7CCD" w:rsidP="00FE7CCD">
      <w:pPr>
        <w:numPr>
          <w:ilvl w:val="0"/>
          <w:numId w:val="3"/>
        </w:numPr>
        <w:rPr>
          <w:b/>
        </w:rPr>
      </w:pPr>
      <w:r w:rsidRPr="00C61D9C">
        <w:t xml:space="preserve">Three things </w:t>
      </w:r>
      <w:r w:rsidR="005E1D8A">
        <w:t xml:space="preserve">(among others) </w:t>
      </w:r>
      <w:r w:rsidRPr="00C61D9C">
        <w:t>that can be wrong with a complaint</w:t>
      </w:r>
      <w:r w:rsidR="005E1D8A">
        <w:t xml:space="preserve"> and that are easily confused</w:t>
      </w:r>
      <w:r w:rsidRPr="00C61D9C">
        <w:t>:</w:t>
      </w:r>
      <w:r w:rsidRPr="00C61D9C">
        <w:br/>
        <w:t xml:space="preserve">1) legal sufficiency of factual allegations  </w:t>
      </w:r>
      <w:r w:rsidRPr="00C61D9C">
        <w:br/>
        <w:t xml:space="preserve">2) level of specificity in factual allegations </w:t>
      </w:r>
      <w:r w:rsidRPr="00C61D9C">
        <w:br/>
        <w:t>3) evidentiary support for factual allegations</w:t>
      </w:r>
    </w:p>
    <w:p w:rsidR="00FE7CCD" w:rsidRPr="00C61D9C" w:rsidRDefault="00FE7CCD" w:rsidP="005E1D8A">
      <w:pPr>
        <w:ind w:left="630"/>
        <w:rPr>
          <w:b/>
        </w:rPr>
      </w:pPr>
    </w:p>
    <w:p w:rsidR="00FE7CCD" w:rsidRPr="005302DE" w:rsidRDefault="00FE7CCD" w:rsidP="00FE7CCD">
      <w:pPr>
        <w:numPr>
          <w:ilvl w:val="0"/>
          <w:numId w:val="3"/>
        </w:numPr>
        <w:rPr>
          <w:b/>
        </w:rPr>
      </w:pPr>
      <w:r>
        <w:t>1</w:t>
      </w:r>
      <w:r w:rsidRPr="00963A51">
        <w:t xml:space="preserve">) </w:t>
      </w:r>
      <w:proofErr w:type="gramStart"/>
      <w:r w:rsidRPr="00963A51">
        <w:t>legal</w:t>
      </w:r>
      <w:proofErr w:type="gramEnd"/>
      <w:r w:rsidRPr="00963A51">
        <w:t xml:space="preserve"> suff</w:t>
      </w:r>
      <w:r>
        <w:t>iciency of factual allegations – do they add up to a cause of action</w:t>
      </w:r>
      <w:r w:rsidR="005E1D8A">
        <w:t>?</w:t>
      </w:r>
      <w:r w:rsidRPr="00963A51">
        <w:br/>
        <w:t xml:space="preserve">- </w:t>
      </w:r>
      <w:r w:rsidR="004C2B6A">
        <w:t xml:space="preserve">If not, </w:t>
      </w:r>
      <w:proofErr w:type="spellStart"/>
      <w:r w:rsidR="004C2B6A">
        <w:t>dismissable</w:t>
      </w:r>
      <w:proofErr w:type="spellEnd"/>
      <w:r w:rsidR="004C2B6A">
        <w:t xml:space="preserve"> under </w:t>
      </w:r>
      <w:r w:rsidRPr="00963A51">
        <w:t>Fed. R. Civ. P. 12(b)(6)</w:t>
      </w:r>
    </w:p>
    <w:p w:rsidR="00FE7CCD" w:rsidRDefault="00FE7CCD" w:rsidP="00FE7CCD"/>
    <w:p w:rsidR="00FE7CCD" w:rsidRDefault="005E1D8A" w:rsidP="00FE7CCD">
      <w:pPr>
        <w:rPr>
          <w:sz w:val="22"/>
          <w:szCs w:val="22"/>
        </w:rPr>
      </w:pPr>
      <w:r>
        <w:rPr>
          <w:sz w:val="22"/>
          <w:szCs w:val="22"/>
        </w:rPr>
        <w:t xml:space="preserve">EG: </w:t>
      </w:r>
      <w:r w:rsidR="00FE7CCD">
        <w:rPr>
          <w:sz w:val="22"/>
          <w:szCs w:val="22"/>
        </w:rPr>
        <w:t>What are the elements of a cause</w:t>
      </w:r>
      <w:r>
        <w:rPr>
          <w:sz w:val="22"/>
          <w:szCs w:val="22"/>
        </w:rPr>
        <w:t xml:space="preserve"> of action for negligence</w:t>
      </w:r>
      <w:r w:rsidR="00FE7CCD">
        <w:rPr>
          <w:sz w:val="22"/>
          <w:szCs w:val="22"/>
        </w:rPr>
        <w:t>?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Duty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Breach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Causation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Damages</w:t>
      </w:r>
    </w:p>
    <w:p w:rsidR="00FE7CCD" w:rsidRDefault="00FE7CCD" w:rsidP="00FE7CCD">
      <w:pPr>
        <w:rPr>
          <w:sz w:val="22"/>
          <w:szCs w:val="22"/>
        </w:rPr>
      </w:pPr>
    </w:p>
    <w:p w:rsidR="00FE7CCD" w:rsidRDefault="00FE7CCD" w:rsidP="00FE7CC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assume that you rely upon my </w:t>
      </w:r>
      <w:proofErr w:type="spellStart"/>
      <w:r>
        <w:rPr>
          <w:sz w:val="22"/>
          <w:szCs w:val="22"/>
        </w:rPr>
        <w:t>Civ</w:t>
      </w:r>
      <w:proofErr w:type="spellEnd"/>
      <w:r>
        <w:rPr>
          <w:sz w:val="22"/>
          <w:szCs w:val="22"/>
        </w:rPr>
        <w:t xml:space="preserve"> Pro lecture as a lawyer, I’m wrong, and you suffer damages</w:t>
      </w:r>
    </w:p>
    <w:p w:rsidR="00FE7CCD" w:rsidRDefault="00FE7CCD" w:rsidP="00FE7CC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Could you sue me for negligence</w:t>
      </w:r>
    </w:p>
    <w:p w:rsidR="00FE7CCD" w:rsidRDefault="004C2B6A" w:rsidP="00FE7CC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have no relevant duty of care</w:t>
      </w:r>
      <w:r w:rsidR="005E1D8A">
        <w:rPr>
          <w:sz w:val="22"/>
          <w:szCs w:val="22"/>
        </w:rPr>
        <w:t xml:space="preserve"> to you (surprisingly)</w:t>
      </w:r>
    </w:p>
    <w:p w:rsidR="00FE7CCD" w:rsidRDefault="00FE7CCD" w:rsidP="00FE7CCD">
      <w:pPr>
        <w:pStyle w:val="ListParagraph"/>
        <w:ind w:left="1440"/>
        <w:rPr>
          <w:sz w:val="22"/>
          <w:szCs w:val="22"/>
        </w:rPr>
      </w:pPr>
    </w:p>
    <w:p w:rsidR="00FE7CCD" w:rsidRDefault="00FE7CCD" w:rsidP="00FE7CC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about the following case?</w:t>
      </w:r>
    </w:p>
    <w:p w:rsidR="00FE7CCD" w:rsidRDefault="004C2B6A" w:rsidP="00FE7CCD">
      <w:pPr>
        <w:rPr>
          <w:sz w:val="22"/>
          <w:szCs w:val="22"/>
        </w:rPr>
      </w:pPr>
      <w:r w:rsidRPr="004C2B6A">
        <w:rPr>
          <w:sz w:val="22"/>
          <w:szCs w:val="22"/>
        </w:rPr>
        <w:t>P alleges that D drove 100 mph through stop sign, causing an acc</w:t>
      </w:r>
      <w:r w:rsidR="005E1D8A">
        <w:rPr>
          <w:sz w:val="22"/>
          <w:szCs w:val="22"/>
        </w:rPr>
        <w:t>ident resulting in damages to P</w:t>
      </w:r>
      <w:r w:rsidRPr="004C2B6A">
        <w:rPr>
          <w:sz w:val="22"/>
          <w:szCs w:val="22"/>
        </w:rPr>
        <w:br/>
        <w:t>Does P’s complaint fail to state a claim because he fails to mention that he already sued D about this accident and lost?</w:t>
      </w:r>
    </w:p>
    <w:p w:rsidR="004C2B6A" w:rsidRDefault="004C2B6A" w:rsidP="00FE7CCD">
      <w:pPr>
        <w:rPr>
          <w:sz w:val="22"/>
          <w:szCs w:val="22"/>
        </w:rPr>
      </w:pPr>
      <w:r>
        <w:rPr>
          <w:sz w:val="22"/>
          <w:szCs w:val="22"/>
        </w:rPr>
        <w:t>No – claim preclusion is an affirmative defense</w:t>
      </w:r>
      <w:r w:rsidR="005E1D8A">
        <w:rPr>
          <w:sz w:val="22"/>
          <w:szCs w:val="22"/>
        </w:rPr>
        <w:t xml:space="preserve"> – plaintiff need not plead lack of claim preclusion </w:t>
      </w:r>
    </w:p>
    <w:p w:rsidR="005E1D8A" w:rsidRPr="005E1D8A" w:rsidRDefault="005E1D8A" w:rsidP="005E1D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D must </w:t>
      </w:r>
      <w:proofErr w:type="spellStart"/>
      <w:r>
        <w:rPr>
          <w:sz w:val="22"/>
          <w:szCs w:val="22"/>
        </w:rPr>
        <w:t>brinhg</w:t>
      </w:r>
      <w:proofErr w:type="spellEnd"/>
      <w:r>
        <w:rPr>
          <w:sz w:val="22"/>
          <w:szCs w:val="22"/>
        </w:rPr>
        <w:t xml:space="preserve"> it up</w:t>
      </w:r>
    </w:p>
    <w:p w:rsidR="004C2B6A" w:rsidRDefault="004C2B6A" w:rsidP="00FE7CCD">
      <w:pPr>
        <w:rPr>
          <w:sz w:val="22"/>
          <w:szCs w:val="22"/>
        </w:rPr>
      </w:pPr>
    </w:p>
    <w:p w:rsidR="004C2B6A" w:rsidRDefault="004C2B6A" w:rsidP="00FE7CCD">
      <w:pPr>
        <w:rPr>
          <w:sz w:val="22"/>
          <w:szCs w:val="22"/>
        </w:rPr>
      </w:pPr>
      <w:r>
        <w:rPr>
          <w:sz w:val="22"/>
          <w:szCs w:val="22"/>
        </w:rPr>
        <w:t>Distinguish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Burden of allegation</w:t>
      </w:r>
      <w:r w:rsidR="004C2B6A">
        <w:rPr>
          <w:sz w:val="22"/>
          <w:szCs w:val="22"/>
        </w:rPr>
        <w:t xml:space="preserve"> – who has the burden of introducing</w:t>
      </w:r>
      <w:r w:rsidR="000A1372">
        <w:rPr>
          <w:sz w:val="22"/>
          <w:szCs w:val="22"/>
        </w:rPr>
        <w:t xml:space="preserve"> the issue</w:t>
      </w:r>
      <w:r w:rsidR="004C2B6A">
        <w:rPr>
          <w:sz w:val="22"/>
          <w:szCs w:val="22"/>
        </w:rPr>
        <w:t xml:space="preserve"> in a pleading</w:t>
      </w:r>
    </w:p>
    <w:p w:rsidR="004C2B6A" w:rsidRP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A1372">
        <w:rPr>
          <w:sz w:val="22"/>
          <w:szCs w:val="22"/>
        </w:rPr>
        <w:t xml:space="preserve"> has burden for elements of</w:t>
      </w:r>
      <w:r>
        <w:rPr>
          <w:sz w:val="22"/>
          <w:szCs w:val="22"/>
        </w:rPr>
        <w:t xml:space="preserve"> cause of action, D</w:t>
      </w:r>
      <w:r w:rsidR="000A1372">
        <w:rPr>
          <w:sz w:val="22"/>
          <w:szCs w:val="22"/>
        </w:rPr>
        <w:t xml:space="preserve"> has burden for elements of</w:t>
      </w:r>
      <w:r>
        <w:rPr>
          <w:sz w:val="22"/>
          <w:szCs w:val="22"/>
        </w:rPr>
        <w:t xml:space="preserve"> affirmative defense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Burden of proof</w:t>
      </w:r>
      <w:r w:rsidR="004C2B6A">
        <w:rPr>
          <w:sz w:val="22"/>
          <w:szCs w:val="22"/>
        </w:rPr>
        <w:t xml:space="preserve"> – who has burden of introducing evidence concerning the matter at trial</w:t>
      </w:r>
    </w:p>
    <w:p w:rsid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 </w:t>
      </w:r>
      <w:r w:rsidR="000A1372">
        <w:rPr>
          <w:sz w:val="22"/>
          <w:szCs w:val="22"/>
        </w:rPr>
        <w:t xml:space="preserve">has burden </w:t>
      </w:r>
      <w:r>
        <w:rPr>
          <w:sz w:val="22"/>
          <w:szCs w:val="22"/>
        </w:rPr>
        <w:t xml:space="preserve">for cause of action and D </w:t>
      </w:r>
      <w:r w:rsidR="000A1372">
        <w:rPr>
          <w:sz w:val="22"/>
          <w:szCs w:val="22"/>
        </w:rPr>
        <w:t xml:space="preserve">has burden </w:t>
      </w:r>
      <w:r>
        <w:rPr>
          <w:sz w:val="22"/>
          <w:szCs w:val="22"/>
        </w:rPr>
        <w:t>for affirmative defense</w:t>
      </w:r>
    </w:p>
    <w:p w:rsidR="004C2B6A" w:rsidRP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neither side introduces evidence the person with the burden of proof loses concerning that matter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Standard of proof</w:t>
      </w:r>
      <w:r w:rsidR="004C2B6A">
        <w:rPr>
          <w:sz w:val="22"/>
          <w:szCs w:val="22"/>
        </w:rPr>
        <w:t xml:space="preserve"> – what does the person with the burden of proof have to show?</w:t>
      </w:r>
    </w:p>
    <w:p w:rsid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Civil – usually preponderance of the evidence (sometimes clear and convincing) </w:t>
      </w:r>
    </w:p>
    <w:p w:rsidR="004C2B6A" w:rsidRPr="004C2B6A" w:rsidRDefault="004C2B6A" w:rsidP="004C2B6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Criminal – beyond a reasonable doubt</w:t>
      </w:r>
    </w:p>
    <w:p w:rsidR="00FE7CCD" w:rsidRDefault="00FE7CCD" w:rsidP="004C2B6A">
      <w:pPr>
        <w:rPr>
          <w:sz w:val="22"/>
          <w:szCs w:val="22"/>
          <w:lang w:val="en-CA"/>
        </w:rPr>
      </w:pPr>
    </w:p>
    <w:p w:rsidR="000A1372" w:rsidRPr="004C2B6A" w:rsidRDefault="000A1372" w:rsidP="004C2B6A">
      <w:pPr>
        <w:rPr>
          <w:sz w:val="22"/>
          <w:szCs w:val="22"/>
          <w:lang w:val="en-CA"/>
        </w:rPr>
      </w:pPr>
    </w:p>
    <w:p w:rsidR="00FE7CCD" w:rsidRDefault="00FE7CCD" w:rsidP="00FE7CC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What’s wrong with this complaint?</w:t>
      </w:r>
    </w:p>
    <w:p w:rsidR="00FE7CCD" w:rsidRPr="00D91A30" w:rsidRDefault="00FE7CCD" w:rsidP="00FE7CCD">
      <w:pPr>
        <w:rPr>
          <w:sz w:val="22"/>
          <w:szCs w:val="22"/>
          <w:lang w:val="en-CA"/>
        </w:rPr>
      </w:pPr>
    </w:p>
    <w:p w:rsidR="00FE7CCD" w:rsidRPr="00116163" w:rsidRDefault="00FE7CCD" w:rsidP="00FE7CCD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D91A30">
        <w:rPr>
          <w:sz w:val="22"/>
          <w:szCs w:val="22"/>
        </w:rPr>
        <w:t xml:space="preserve">Defendant </w:t>
      </w:r>
      <w:r>
        <w:rPr>
          <w:sz w:val="22"/>
          <w:szCs w:val="22"/>
        </w:rPr>
        <w:t>Jake Albert</w:t>
      </w:r>
      <w:r w:rsidRPr="00D91A30">
        <w:rPr>
          <w:sz w:val="22"/>
          <w:szCs w:val="22"/>
        </w:rPr>
        <w:t xml:space="preserve"> intentionally engaged in contact with the person of Plaintiff Michael Green that was harmful or offensive, causing damages.</w:t>
      </w:r>
    </w:p>
    <w:p w:rsidR="00FE7CCD" w:rsidRDefault="00FE7CCD" w:rsidP="00FE7CCD">
      <w:pPr>
        <w:rPr>
          <w:sz w:val="22"/>
          <w:szCs w:val="22"/>
          <w:lang w:val="en-CA"/>
        </w:rPr>
      </w:pPr>
    </w:p>
    <w:p w:rsidR="000A1372" w:rsidRPr="000A1372" w:rsidRDefault="00FE7CCD" w:rsidP="000A1372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Insuff</w:t>
      </w:r>
      <w:r w:rsidR="004C2B6A">
        <w:rPr>
          <w:sz w:val="22"/>
          <w:szCs w:val="22"/>
          <w:lang w:val="en-CA"/>
        </w:rPr>
        <w:t>icient</w:t>
      </w:r>
      <w:r>
        <w:rPr>
          <w:sz w:val="22"/>
          <w:szCs w:val="22"/>
          <w:lang w:val="en-CA"/>
        </w:rPr>
        <w:t xml:space="preserve"> specificity</w:t>
      </w:r>
      <w:r w:rsidR="000A1372">
        <w:rPr>
          <w:sz w:val="22"/>
          <w:szCs w:val="22"/>
          <w:lang w:val="en-CA"/>
        </w:rPr>
        <w:t xml:space="preserve"> – it does state a claim</w:t>
      </w:r>
    </w:p>
    <w:p w:rsidR="000A1372" w:rsidRDefault="000A1372" w:rsidP="00FE7CCD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Also – does in fact have inadequate evidentiary support</w:t>
      </w:r>
    </w:p>
    <w:p w:rsidR="00FE7CCD" w:rsidRPr="00180543" w:rsidRDefault="00FE7CCD" w:rsidP="00FE7CCD">
      <w:pPr>
        <w:pStyle w:val="ListParagraph"/>
        <w:rPr>
          <w:sz w:val="22"/>
          <w:szCs w:val="22"/>
          <w:lang w:val="en-CA"/>
        </w:rPr>
      </w:pPr>
    </w:p>
    <w:p w:rsidR="00FE7CCD" w:rsidRPr="00180543" w:rsidRDefault="00FE7CCD" w:rsidP="00FE7CCD">
      <w:pPr>
        <w:rPr>
          <w:sz w:val="22"/>
          <w:szCs w:val="22"/>
          <w:lang w:val="en-CA"/>
        </w:rPr>
      </w:pPr>
    </w:p>
    <w:p w:rsidR="00FE7CCD" w:rsidRDefault="00FE7CCD" w:rsidP="00FE7CCD">
      <w:pPr>
        <w:rPr>
          <w:sz w:val="22"/>
          <w:szCs w:val="22"/>
        </w:rPr>
      </w:pPr>
      <w:r w:rsidRPr="00116163">
        <w:rPr>
          <w:sz w:val="22"/>
          <w:szCs w:val="22"/>
        </w:rPr>
        <w:lastRenderedPageBreak/>
        <w:t xml:space="preserve">On Tuesday, August 26, 2013 at 2:31 p.m., Defendant </w:t>
      </w:r>
      <w:r>
        <w:rPr>
          <w:sz w:val="22"/>
          <w:szCs w:val="22"/>
        </w:rPr>
        <w:t>Jake Albert</w:t>
      </w:r>
      <w:r w:rsidRPr="00D91A30">
        <w:rPr>
          <w:sz w:val="22"/>
          <w:szCs w:val="22"/>
        </w:rPr>
        <w:t xml:space="preserve"> </w:t>
      </w:r>
      <w:r w:rsidRPr="00116163">
        <w:rPr>
          <w:sz w:val="22"/>
          <w:szCs w:val="22"/>
        </w:rPr>
        <w:t>intentionally failed to praise Plaintiff Michael Green for Plaintiff’s exemplary lecture on civil procedure, in circumstances in which praise would have been reasonable, thereby causing Plaintiff substantial psychological distress.</w:t>
      </w:r>
    </w:p>
    <w:p w:rsidR="00FE7CCD" w:rsidRDefault="00FE7CCD" w:rsidP="00FE7CCD">
      <w:pPr>
        <w:rPr>
          <w:sz w:val="22"/>
          <w:szCs w:val="22"/>
        </w:rPr>
      </w:pPr>
    </w:p>
    <w:p w:rsidR="004C2B6A" w:rsidRDefault="004C2B6A" w:rsidP="00FE7CCD">
      <w:pPr>
        <w:rPr>
          <w:sz w:val="22"/>
          <w:szCs w:val="22"/>
        </w:rPr>
      </w:pPr>
      <w:r>
        <w:rPr>
          <w:sz w:val="22"/>
          <w:szCs w:val="22"/>
        </w:rPr>
        <w:t xml:space="preserve">Failure to state a claim </w:t>
      </w:r>
      <w:r w:rsidR="000A1372">
        <w:rPr>
          <w:sz w:val="22"/>
          <w:szCs w:val="22"/>
        </w:rPr>
        <w:t>– it is sufficiently specific</w:t>
      </w:r>
    </w:p>
    <w:p w:rsidR="00FE7CCD" w:rsidRDefault="00FE7CCD" w:rsidP="00FE7CCD">
      <w:pPr>
        <w:rPr>
          <w:sz w:val="22"/>
          <w:szCs w:val="22"/>
        </w:rPr>
      </w:pPr>
      <w:r>
        <w:rPr>
          <w:sz w:val="22"/>
          <w:szCs w:val="22"/>
        </w:rPr>
        <w:t>Imagine that D did not mention failure to state a claim – what would happen?</w:t>
      </w:r>
    </w:p>
    <w:p w:rsid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Case would proceed (but D can bring it up later, including during discovery and trial)</w:t>
      </w:r>
    </w:p>
    <w:p w:rsidR="004C2B6A" w:rsidRDefault="004C2B6A" w:rsidP="004C2B6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spent some time discussing why allowing the D to bring it up outside of the pleading period makes sense</w:t>
      </w:r>
    </w:p>
    <w:p w:rsidR="004C2B6A" w:rsidRPr="004C2B6A" w:rsidRDefault="004C2B6A" w:rsidP="004C2B6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We also discussed </w:t>
      </w:r>
      <w:r w:rsidR="000A1372">
        <w:rPr>
          <w:sz w:val="22"/>
          <w:szCs w:val="22"/>
        </w:rPr>
        <w:t>why</w:t>
      </w:r>
      <w:r>
        <w:rPr>
          <w:sz w:val="22"/>
          <w:szCs w:val="22"/>
        </w:rPr>
        <w:t xml:space="preserve"> it makes sense that a court can bring up failure to state a claim </w:t>
      </w:r>
      <w:proofErr w:type="spellStart"/>
      <w:r>
        <w:rPr>
          <w:sz w:val="22"/>
          <w:szCs w:val="22"/>
        </w:rPr>
        <w:t>sua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sponte</w:t>
      </w:r>
      <w:proofErr w:type="spellEnd"/>
      <w:r w:rsidR="000A1372">
        <w:rPr>
          <w:sz w:val="22"/>
          <w:szCs w:val="22"/>
        </w:rPr>
        <w:t xml:space="preserve"> (on its own motion)</w:t>
      </w:r>
    </w:p>
    <w:p w:rsidR="00FE7CCD" w:rsidRDefault="00FE7CCD" w:rsidP="00FE7CCD">
      <w:pPr>
        <w:rPr>
          <w:sz w:val="22"/>
          <w:szCs w:val="22"/>
        </w:rPr>
      </w:pPr>
    </w:p>
    <w:p w:rsidR="00FE7CCD" w:rsidRDefault="00FE7CCD" w:rsidP="00FE7CCD">
      <w:pPr>
        <w:rPr>
          <w:sz w:val="22"/>
          <w:szCs w:val="22"/>
        </w:rPr>
      </w:pPr>
    </w:p>
    <w:p w:rsidR="00FE7CCD" w:rsidRDefault="00FE7CCD" w:rsidP="00FE7CCD">
      <w:pPr>
        <w:rPr>
          <w:sz w:val="22"/>
          <w:szCs w:val="22"/>
        </w:rPr>
      </w:pPr>
      <w:r w:rsidRPr="00116163">
        <w:rPr>
          <w:sz w:val="22"/>
          <w:szCs w:val="22"/>
        </w:rPr>
        <w:t xml:space="preserve">Over the period of June 30, 2013 to August 18, 2013 Defendant </w:t>
      </w:r>
      <w:r>
        <w:rPr>
          <w:sz w:val="22"/>
          <w:szCs w:val="22"/>
        </w:rPr>
        <w:t>Jake Albert</w:t>
      </w:r>
      <w:r w:rsidRPr="00D91A30">
        <w:rPr>
          <w:sz w:val="22"/>
          <w:szCs w:val="22"/>
        </w:rPr>
        <w:t xml:space="preserve"> </w:t>
      </w:r>
      <w:r w:rsidRPr="00116163">
        <w:rPr>
          <w:sz w:val="22"/>
          <w:szCs w:val="22"/>
        </w:rPr>
        <w:t>operated a moon base which emitted mind rays directed at Plaintiff Michael Green, allowing Defendant to read Plaintiff’s thoughts and causing Plaintiff to experience severe headaches and ringing in the ears.</w:t>
      </w:r>
    </w:p>
    <w:p w:rsidR="00FE7CCD" w:rsidRDefault="00FE7CCD" w:rsidP="00FE7CCD">
      <w:pPr>
        <w:rPr>
          <w:sz w:val="22"/>
          <w:szCs w:val="22"/>
        </w:rPr>
      </w:pPr>
    </w:p>
    <w:p w:rsidR="00FE7CCD" w:rsidRDefault="00FE7CCD" w:rsidP="00FE7CCD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Lack of evid</w:t>
      </w:r>
      <w:r w:rsidR="004C2B6A">
        <w:rPr>
          <w:sz w:val="22"/>
          <w:szCs w:val="22"/>
          <w:lang w:val="en-CA"/>
        </w:rPr>
        <w:t>entiary</w:t>
      </w:r>
      <w:r>
        <w:rPr>
          <w:sz w:val="22"/>
          <w:szCs w:val="22"/>
          <w:lang w:val="en-CA"/>
        </w:rPr>
        <w:t xml:space="preserve"> support</w:t>
      </w:r>
      <w:r w:rsidR="000A1372">
        <w:rPr>
          <w:sz w:val="22"/>
          <w:szCs w:val="22"/>
          <w:lang w:val="en-CA"/>
        </w:rPr>
        <w:t xml:space="preserve"> –</w:t>
      </w:r>
    </w:p>
    <w:p w:rsidR="000A1372" w:rsidRDefault="000A1372" w:rsidP="00FE7CCD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</w:p>
    <w:p w:rsidR="00FE7CCD" w:rsidRDefault="004C2B6A" w:rsidP="00FE7CC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Can the moon base complaint be dismissed at the pleading stage?</w:t>
      </w:r>
    </w:p>
    <w:p w:rsid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Unlikely – states a claim and is sufficiently specific</w:t>
      </w:r>
    </w:p>
    <w:p w:rsidR="004C2B6A" w:rsidRP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Could get</w:t>
      </w:r>
      <w:r w:rsidR="005E1D8A">
        <w:rPr>
          <w:sz w:val="22"/>
          <w:szCs w:val="22"/>
          <w:lang w:val="en-CA"/>
        </w:rPr>
        <w:t xml:space="preserve"> rid of it only during discovery</w:t>
      </w:r>
    </w:p>
    <w:p w:rsidR="00FE7CCD" w:rsidRDefault="00FE7CCD" w:rsidP="00FE7CCD">
      <w:pPr>
        <w:rPr>
          <w:sz w:val="22"/>
          <w:szCs w:val="22"/>
          <w:lang w:val="en-CA"/>
        </w:rPr>
      </w:pPr>
    </w:p>
    <w:p w:rsidR="005E1D8A" w:rsidRDefault="004C2B6A" w:rsidP="001456C4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Seems to</w:t>
      </w:r>
      <w:r w:rsidR="005E1D8A">
        <w:rPr>
          <w:sz w:val="22"/>
          <w:szCs w:val="22"/>
          <w:lang w:val="en-CA"/>
        </w:rPr>
        <w:t>o</w:t>
      </w:r>
      <w:r>
        <w:rPr>
          <w:sz w:val="22"/>
          <w:szCs w:val="22"/>
          <w:lang w:val="en-CA"/>
        </w:rPr>
        <w:t xml:space="preserve"> easy to get to the discovery stage – </w:t>
      </w:r>
      <w:r w:rsidR="005E1D8A">
        <w:rPr>
          <w:sz w:val="22"/>
          <w:szCs w:val="22"/>
          <w:lang w:val="en-CA"/>
        </w:rPr>
        <w:t>just slap a complaint together that is sufficiently specific and states a claim</w:t>
      </w:r>
    </w:p>
    <w:p w:rsidR="00FE7CCD" w:rsidRPr="005E1D8A" w:rsidRDefault="004C2B6A" w:rsidP="005E1D8A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proofErr w:type="gramStart"/>
      <w:r w:rsidRPr="005E1D8A">
        <w:rPr>
          <w:sz w:val="22"/>
          <w:szCs w:val="22"/>
          <w:lang w:val="en-CA"/>
        </w:rPr>
        <w:t>what</w:t>
      </w:r>
      <w:proofErr w:type="gramEnd"/>
      <w:r w:rsidRPr="005E1D8A">
        <w:rPr>
          <w:sz w:val="22"/>
          <w:szCs w:val="22"/>
          <w:lang w:val="en-CA"/>
        </w:rPr>
        <w:t xml:space="preserve"> stops plaintiffs from doing it?</w:t>
      </w:r>
    </w:p>
    <w:p w:rsidR="004C2B6A" w:rsidRPr="004C2B6A" w:rsidRDefault="004C2B6A" w:rsidP="004C2B6A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 11 – they will be sanctioned</w:t>
      </w:r>
    </w:p>
    <w:p w:rsidR="001456C4" w:rsidRDefault="001456C4" w:rsidP="001456C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How will you know R 11 is violated?</w:t>
      </w:r>
    </w:p>
    <w:p w:rsidR="001456C4" w:rsidRDefault="001456C4" w:rsidP="001456C4">
      <w:pPr>
        <w:pStyle w:val="ListParagraph"/>
        <w:numPr>
          <w:ilvl w:val="1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Only in discovery</w:t>
      </w:r>
    </w:p>
    <w:p w:rsidR="001456C4" w:rsidRPr="001456C4" w:rsidRDefault="001456C4" w:rsidP="001456C4">
      <w:pPr>
        <w:pStyle w:val="ListParagraph"/>
        <w:numPr>
          <w:ilvl w:val="1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Isn’t that too late…?</w:t>
      </w:r>
    </w:p>
    <w:p w:rsidR="00FE7CCD" w:rsidRPr="00453FEE" w:rsidRDefault="00FE7CCD" w:rsidP="00FE7CCD">
      <w:pPr>
        <w:rPr>
          <w:sz w:val="22"/>
          <w:szCs w:val="22"/>
          <w:lang w:val="en-CA"/>
        </w:rPr>
      </w:pPr>
    </w:p>
    <w:p w:rsidR="00F14DFC" w:rsidRPr="005E1D8A" w:rsidRDefault="00F14DFC" w:rsidP="00FE7CCD">
      <w:pPr>
        <w:rPr>
          <w:sz w:val="22"/>
          <w:szCs w:val="22"/>
          <w:lang w:val="en-CA"/>
        </w:rPr>
      </w:pPr>
      <w:r w:rsidRPr="005E1D8A">
        <w:rPr>
          <w:sz w:val="22"/>
          <w:szCs w:val="22"/>
          <w:lang w:val="en-CA"/>
        </w:rPr>
        <w:t xml:space="preserve">Is this a problem with the </w:t>
      </w:r>
      <w:proofErr w:type="gramStart"/>
      <w:r w:rsidRPr="005E1D8A">
        <w:rPr>
          <w:sz w:val="22"/>
          <w:szCs w:val="22"/>
          <w:lang w:val="en-CA"/>
        </w:rPr>
        <w:t>Fed.</w:t>
      </w:r>
      <w:proofErr w:type="gramEnd"/>
      <w:r w:rsidRPr="005E1D8A">
        <w:rPr>
          <w:sz w:val="22"/>
          <w:szCs w:val="22"/>
          <w:lang w:val="en-CA"/>
        </w:rPr>
        <w:t xml:space="preserve"> Rules approach?</w:t>
      </w:r>
    </w:p>
    <w:p w:rsidR="005E1D8A" w:rsidRPr="005E1D8A" w:rsidRDefault="005E1D8A" w:rsidP="00FE7CCD">
      <w:pPr>
        <w:rPr>
          <w:sz w:val="22"/>
          <w:szCs w:val="22"/>
          <w:lang w:val="en-CA"/>
        </w:rPr>
      </w:pPr>
      <w:r w:rsidRPr="005E1D8A">
        <w:rPr>
          <w:sz w:val="22"/>
          <w:szCs w:val="22"/>
          <w:lang w:val="en-CA"/>
        </w:rPr>
        <w:t>Maybe we should weed out complaints that are likely to lack evidentiary</w:t>
      </w:r>
      <w:r w:rsidR="000A1372">
        <w:rPr>
          <w:sz w:val="22"/>
          <w:szCs w:val="22"/>
          <w:lang w:val="en-CA"/>
        </w:rPr>
        <w:t xml:space="preserve"> </w:t>
      </w:r>
      <w:r w:rsidRPr="005E1D8A">
        <w:rPr>
          <w:sz w:val="22"/>
          <w:szCs w:val="22"/>
          <w:lang w:val="en-CA"/>
        </w:rPr>
        <w:t>support on the basis of something that can be identified in the pleading stage –</w:t>
      </w:r>
    </w:p>
    <w:p w:rsidR="005E1D8A" w:rsidRPr="005E1D8A" w:rsidRDefault="005E1D8A" w:rsidP="005E1D8A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proofErr w:type="spellStart"/>
      <w:r w:rsidRPr="005E1D8A">
        <w:rPr>
          <w:sz w:val="22"/>
          <w:szCs w:val="22"/>
          <w:lang w:val="en-CA"/>
        </w:rPr>
        <w:t>Eg</w:t>
      </w:r>
      <w:proofErr w:type="spellEnd"/>
      <w:r w:rsidRPr="005E1D8A">
        <w:rPr>
          <w:sz w:val="22"/>
          <w:szCs w:val="22"/>
          <w:lang w:val="en-CA"/>
        </w:rPr>
        <w:t xml:space="preserve"> use heightened requirements of specificity</w:t>
      </w:r>
    </w:p>
    <w:p w:rsidR="005E1D8A" w:rsidRDefault="005E1D8A" w:rsidP="00FE7CCD">
      <w:pPr>
        <w:rPr>
          <w:b/>
          <w:sz w:val="22"/>
          <w:szCs w:val="22"/>
          <w:lang w:val="en-CA"/>
        </w:rPr>
      </w:pPr>
    </w:p>
    <w:p w:rsidR="005E1D8A" w:rsidRPr="005E1D8A" w:rsidRDefault="005E1D8A" w:rsidP="00FE7CCD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Let us return to why the Fed Rules have a weak standard of specificity</w:t>
      </w:r>
    </w:p>
    <w:p w:rsidR="00FE7CCD" w:rsidRDefault="005E1D8A" w:rsidP="00FE7C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Pleading</w:t>
      </w:r>
      <w:r w:rsidR="00FE7CCD" w:rsidRPr="005A31F1">
        <w:rPr>
          <w:sz w:val="22"/>
          <w:szCs w:val="22"/>
        </w:rPr>
        <w:t xml:space="preserve"> standards can be underst</w:t>
      </w:r>
      <w:r w:rsidR="00FE7CCD">
        <w:rPr>
          <w:sz w:val="22"/>
          <w:szCs w:val="22"/>
        </w:rPr>
        <w:t xml:space="preserve">ood in the light of the purposes </w:t>
      </w:r>
      <w:r w:rsidR="00FE7CCD" w:rsidRPr="005A31F1">
        <w:rPr>
          <w:sz w:val="22"/>
          <w:szCs w:val="22"/>
        </w:rPr>
        <w:t xml:space="preserve">of a complaint </w:t>
      </w:r>
    </w:p>
    <w:p w:rsidR="00F14DFC" w:rsidRDefault="00F14DFC" w:rsidP="00FE7C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are these purposes?</w:t>
      </w:r>
    </w:p>
    <w:p w:rsidR="00F14DFC" w:rsidRDefault="008352C8" w:rsidP="00FE7CCD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8352C8">
        <w:rPr>
          <w:sz w:val="22"/>
          <w:szCs w:val="22"/>
        </w:rPr>
        <w:t>what</w:t>
      </w:r>
      <w:proofErr w:type="gramEnd"/>
      <w:r w:rsidRPr="008352C8">
        <w:rPr>
          <w:sz w:val="22"/>
          <w:szCs w:val="22"/>
        </w:rPr>
        <w:t xml:space="preserve"> purpose does service of a complaint on the defendant serve?</w:t>
      </w:r>
    </w:p>
    <w:p w:rsidR="008352C8" w:rsidRDefault="008352C8" w:rsidP="008352C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Notice of nature of suit, so he can assemble witnesses, evidence</w:t>
      </w:r>
    </w:p>
    <w:p w:rsidR="008352C8" w:rsidRDefault="008352C8" w:rsidP="008352C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Does not require much specificity</w:t>
      </w:r>
    </w:p>
    <w:p w:rsidR="008352C8" w:rsidRDefault="008352C8" w:rsidP="008352C8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8352C8">
        <w:rPr>
          <w:sz w:val="22"/>
          <w:szCs w:val="22"/>
        </w:rPr>
        <w:t>what</w:t>
      </w:r>
      <w:proofErr w:type="gramEnd"/>
      <w:r w:rsidRPr="008352C8">
        <w:rPr>
          <w:sz w:val="22"/>
          <w:szCs w:val="22"/>
        </w:rPr>
        <w:t xml:space="preserve"> purpose does the answer to a complaint serve?</w:t>
      </w:r>
    </w:p>
    <w:p w:rsidR="008352C8" w:rsidRDefault="008352C8" w:rsidP="008352C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Can narrow scope of lawsuit (discover</w:t>
      </w:r>
      <w:r w:rsidR="005E1D8A">
        <w:rPr>
          <w:sz w:val="22"/>
          <w:szCs w:val="22"/>
        </w:rPr>
        <w:t>y</w:t>
      </w:r>
      <w:r>
        <w:rPr>
          <w:sz w:val="22"/>
          <w:szCs w:val="22"/>
        </w:rPr>
        <w:t xml:space="preserve"> and trial) through D’s admissions</w:t>
      </w:r>
    </w:p>
    <w:p w:rsidR="008352C8" w:rsidRDefault="008352C8" w:rsidP="008352C8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Argues for some specificity</w:t>
      </w:r>
    </w:p>
    <w:p w:rsidR="008352C8" w:rsidRDefault="000A1372" w:rsidP="008352C8">
      <w:pPr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Green thinks </w:t>
      </w:r>
      <w:r w:rsidR="008352C8">
        <w:rPr>
          <w:sz w:val="22"/>
          <w:szCs w:val="22"/>
        </w:rPr>
        <w:t>D is more likely to admit to a specific factual allegation (you were driving 80 mph) than a general claim (you were driving negligently)</w:t>
      </w:r>
    </w:p>
    <w:p w:rsidR="008352C8" w:rsidRPr="008352C8" w:rsidRDefault="008352C8" w:rsidP="008352C8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But the more detailed the complaint, the more burdensome the answer</w:t>
      </w:r>
      <w:r w:rsidR="000A1372">
        <w:rPr>
          <w:sz w:val="22"/>
          <w:szCs w:val="22"/>
        </w:rPr>
        <w:t xml:space="preserve"> – that argues against too much specificity</w:t>
      </w:r>
    </w:p>
    <w:p w:rsidR="008352C8" w:rsidRPr="008352C8" w:rsidRDefault="008352C8" w:rsidP="00FE7CCD">
      <w:pPr>
        <w:numPr>
          <w:ilvl w:val="0"/>
          <w:numId w:val="3"/>
        </w:numPr>
        <w:rPr>
          <w:sz w:val="22"/>
          <w:szCs w:val="22"/>
        </w:rPr>
      </w:pPr>
    </w:p>
    <w:p w:rsidR="00FE7CCD" w:rsidRPr="008352C8" w:rsidRDefault="008352C8" w:rsidP="00FE7CCD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Big question -</w:t>
      </w:r>
      <w:r w:rsidR="00FE7CCD" w:rsidRPr="0034741D">
        <w:rPr>
          <w:b/>
          <w:sz w:val="22"/>
          <w:szCs w:val="22"/>
        </w:rPr>
        <w:t xml:space="preserve"> any way that </w:t>
      </w:r>
      <w:r>
        <w:rPr>
          <w:b/>
          <w:sz w:val="22"/>
          <w:szCs w:val="22"/>
        </w:rPr>
        <w:t xml:space="preserve">specificity in a </w:t>
      </w:r>
      <w:r w:rsidR="00FE7CCD" w:rsidRPr="0034741D">
        <w:rPr>
          <w:b/>
          <w:sz w:val="22"/>
          <w:szCs w:val="22"/>
        </w:rPr>
        <w:t>complaint can be used to dispose of frivolous suits?</w:t>
      </w:r>
    </w:p>
    <w:p w:rsidR="00FE7CCD" w:rsidRDefault="008352C8" w:rsidP="00FE7CC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Historically this was the case</w:t>
      </w:r>
    </w:p>
    <w:p w:rsidR="008352C8" w:rsidRDefault="008352C8" w:rsidP="008352C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common law pleading</w:t>
      </w:r>
    </w:p>
    <w:p w:rsidR="008352C8" w:rsidRDefault="000A1372" w:rsidP="008352C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later </w:t>
      </w:r>
      <w:r w:rsidR="008352C8" w:rsidRPr="008352C8">
        <w:rPr>
          <w:sz w:val="22"/>
          <w:szCs w:val="22"/>
        </w:rPr>
        <w:t>Field Code</w:t>
      </w:r>
      <w:r w:rsidR="008352C8" w:rsidRPr="008352C8">
        <w:rPr>
          <w:sz w:val="22"/>
          <w:szCs w:val="22"/>
        </w:rPr>
        <w:br/>
      </w:r>
      <w:r w:rsidR="008352C8" w:rsidRPr="008352C8">
        <w:rPr>
          <w:sz w:val="22"/>
          <w:szCs w:val="22"/>
        </w:rPr>
        <w:tab/>
        <w:t>- called “fact” or “code” pleading</w:t>
      </w:r>
    </w:p>
    <w:p w:rsidR="008352C8" w:rsidRDefault="008352C8" w:rsidP="008352C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Both used pleading standards to weed out frivolous actions before trial</w:t>
      </w:r>
    </w:p>
    <w:p w:rsidR="00E36B96" w:rsidRPr="008352C8" w:rsidRDefault="00E36B96" w:rsidP="008352C8">
      <w:pPr>
        <w:numPr>
          <w:ilvl w:val="1"/>
          <w:numId w:val="3"/>
        </w:numPr>
        <w:rPr>
          <w:sz w:val="22"/>
          <w:szCs w:val="22"/>
        </w:rPr>
      </w:pPr>
      <w:r w:rsidRPr="008352C8">
        <w:rPr>
          <w:sz w:val="22"/>
          <w:szCs w:val="22"/>
        </w:rPr>
        <w:t xml:space="preserve">One important </w:t>
      </w:r>
      <w:r w:rsidR="000A1372">
        <w:rPr>
          <w:sz w:val="22"/>
          <w:szCs w:val="22"/>
        </w:rPr>
        <w:t>aspect</w:t>
      </w:r>
      <w:r w:rsidRPr="008352C8">
        <w:rPr>
          <w:sz w:val="22"/>
          <w:szCs w:val="22"/>
        </w:rPr>
        <w:t xml:space="preserve"> – </w:t>
      </w:r>
      <w:r w:rsidR="000A1372">
        <w:rPr>
          <w:sz w:val="22"/>
          <w:szCs w:val="22"/>
        </w:rPr>
        <w:t xml:space="preserve">pleadings </w:t>
      </w:r>
      <w:r w:rsidRPr="008352C8">
        <w:rPr>
          <w:sz w:val="22"/>
          <w:szCs w:val="22"/>
        </w:rPr>
        <w:t>could not be conclusory</w:t>
      </w:r>
    </w:p>
    <w:p w:rsidR="00E36B96" w:rsidRDefault="00E36B96" w:rsidP="008352C8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could not say </w:t>
      </w:r>
      <w:r w:rsidR="008352C8">
        <w:rPr>
          <w:sz w:val="22"/>
          <w:szCs w:val="22"/>
        </w:rPr>
        <w:t>“</w:t>
      </w:r>
      <w:r>
        <w:rPr>
          <w:sz w:val="22"/>
          <w:szCs w:val="22"/>
        </w:rPr>
        <w:t>negligently</w:t>
      </w:r>
      <w:r w:rsidR="008352C8">
        <w:rPr>
          <w:sz w:val="22"/>
          <w:szCs w:val="22"/>
        </w:rPr>
        <w:t xml:space="preserve"> drove”</w:t>
      </w:r>
      <w:r>
        <w:rPr>
          <w:sz w:val="22"/>
          <w:szCs w:val="22"/>
        </w:rPr>
        <w:t xml:space="preserve"> – that is the </w:t>
      </w:r>
      <w:r w:rsidR="000A1372">
        <w:rPr>
          <w:sz w:val="22"/>
          <w:szCs w:val="22"/>
        </w:rPr>
        <w:t xml:space="preserve">legal </w:t>
      </w:r>
      <w:r>
        <w:rPr>
          <w:sz w:val="22"/>
          <w:szCs w:val="22"/>
        </w:rPr>
        <w:t>conclusion</w:t>
      </w:r>
    </w:p>
    <w:p w:rsidR="00E36B96" w:rsidRDefault="00E36B96" w:rsidP="00E36B9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had to say facts leading </w:t>
      </w:r>
      <w:r w:rsidR="008352C8">
        <w:rPr>
          <w:sz w:val="22"/>
          <w:szCs w:val="22"/>
        </w:rPr>
        <w:t>to legal conclusion</w:t>
      </w:r>
    </w:p>
    <w:p w:rsidR="005E1D8A" w:rsidRDefault="005E1D8A" w:rsidP="00E36B9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then went immediately to trial, without discovery</w:t>
      </w:r>
    </w:p>
    <w:p w:rsidR="005E1D8A" w:rsidRDefault="005E1D8A" w:rsidP="005E1D8A">
      <w:pPr>
        <w:ind w:left="1440"/>
        <w:rPr>
          <w:sz w:val="22"/>
          <w:szCs w:val="22"/>
        </w:rPr>
      </w:pPr>
    </w:p>
    <w:p w:rsidR="00E36B96" w:rsidRDefault="008352C8" w:rsidP="00E36B9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compare Form 11, which uses a conclusory allegation</w:t>
      </w:r>
    </w:p>
    <w:p w:rsidR="005E1D8A" w:rsidRDefault="005E1D8A" w:rsidP="00E36B9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Drafters of the Fed Rules concluded that older method didn’t work – </w:t>
      </w:r>
      <w:r w:rsidR="000A1372">
        <w:rPr>
          <w:sz w:val="22"/>
          <w:szCs w:val="22"/>
        </w:rPr>
        <w:t>they instead relied</w:t>
      </w:r>
      <w:r>
        <w:rPr>
          <w:sz w:val="22"/>
          <w:szCs w:val="22"/>
        </w:rPr>
        <w:t xml:space="preserve"> on discovery, R 11 and summary judgment to get rid of and discourage frivolous actions</w:t>
      </w:r>
      <w:bookmarkStart w:id="0" w:name="_GoBack"/>
      <w:bookmarkEnd w:id="0"/>
    </w:p>
    <w:p w:rsidR="00DD051F" w:rsidRDefault="00DD051F"/>
    <w:sectPr w:rsidR="00DD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F1006"/>
    <w:multiLevelType w:val="hybridMultilevel"/>
    <w:tmpl w:val="84FE626A"/>
    <w:lvl w:ilvl="0" w:tplc="B50AB8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82336"/>
    <w:multiLevelType w:val="hybridMultilevel"/>
    <w:tmpl w:val="F19A6932"/>
    <w:lvl w:ilvl="0" w:tplc="5A7224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139"/>
    <w:multiLevelType w:val="hybridMultilevel"/>
    <w:tmpl w:val="F99A1448"/>
    <w:lvl w:ilvl="0" w:tplc="E47E3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2A29B3"/>
    <w:multiLevelType w:val="hybridMultilevel"/>
    <w:tmpl w:val="CA6E840E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A7D5C"/>
    <w:multiLevelType w:val="hybridMultilevel"/>
    <w:tmpl w:val="316C7294"/>
    <w:lvl w:ilvl="0" w:tplc="79F8C40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D"/>
    <w:rsid w:val="000878FC"/>
    <w:rsid w:val="000A1372"/>
    <w:rsid w:val="001456C4"/>
    <w:rsid w:val="00317624"/>
    <w:rsid w:val="004C2B6A"/>
    <w:rsid w:val="005E1D8A"/>
    <w:rsid w:val="00600106"/>
    <w:rsid w:val="00625817"/>
    <w:rsid w:val="008352C8"/>
    <w:rsid w:val="00B20EB7"/>
    <w:rsid w:val="00C73B86"/>
    <w:rsid w:val="00DD051F"/>
    <w:rsid w:val="00E36B96"/>
    <w:rsid w:val="00F14DFC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336E-4711-4F95-8C32-FE4F68C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E7CCD"/>
    <w:pPr>
      <w:spacing w:before="100" w:beforeAutospacing="1" w:after="100" w:afterAutospacing="1"/>
    </w:pPr>
  </w:style>
  <w:style w:type="paragraph" w:customStyle="1" w:styleId="1">
    <w:name w:val="1"/>
    <w:aliases w:val="2,3"/>
    <w:rsid w:val="00FE7CC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A"/>
    <w:aliases w:val="B"/>
    <w:rsid w:val="00FE7CCD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E7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Kiersten Boyce</cp:lastModifiedBy>
  <cp:revision>3</cp:revision>
  <cp:lastPrinted>2014-08-28T14:42:00Z</cp:lastPrinted>
  <dcterms:created xsi:type="dcterms:W3CDTF">2014-08-27T20:21:00Z</dcterms:created>
  <dcterms:modified xsi:type="dcterms:W3CDTF">2014-08-28T14:53:00Z</dcterms:modified>
</cp:coreProperties>
</file>