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D8" w:rsidRDefault="008230D8" w:rsidP="008230D8">
      <w:pPr>
        <w:rPr>
          <w:lang w:val="en-CA"/>
        </w:rPr>
      </w:pPr>
      <w:r>
        <w:rPr>
          <w:lang w:val="en-CA"/>
        </w:rPr>
        <w:t>Lect 17</w:t>
      </w:r>
    </w:p>
    <w:p w:rsidR="008230D8" w:rsidRDefault="008230D8" w:rsidP="008230D8">
      <w:r w:rsidRPr="000C3738">
        <w:t>Now specific jurisdiction</w:t>
      </w:r>
    </w:p>
    <w:p w:rsidR="008230D8" w:rsidRPr="000C3738" w:rsidRDefault="008230D8" w:rsidP="008230D8"/>
    <w:p w:rsidR="008230D8" w:rsidRPr="000C3738" w:rsidRDefault="008230D8" w:rsidP="008230D8">
      <w:r w:rsidRPr="000C3738">
        <w:t>McGee v. Int’l Life Ins. Co</w:t>
      </w:r>
      <w:proofErr w:type="gramStart"/>
      <w:r w:rsidRPr="000C3738">
        <w:t>.</w:t>
      </w:r>
      <w:proofErr w:type="gramEnd"/>
      <w:r w:rsidRPr="000C3738">
        <w:br/>
        <w:t>(US 1957)</w:t>
      </w:r>
    </w:p>
    <w:p w:rsidR="008230D8" w:rsidRPr="000C3738" w:rsidRDefault="008230D8" w:rsidP="008230D8">
      <w:pPr>
        <w:rPr>
          <w:lang w:val="en-CA"/>
        </w:rPr>
      </w:pPr>
    </w:p>
    <w:p w:rsidR="008230D8" w:rsidRPr="000C3738" w:rsidRDefault="008230D8" w:rsidP="008230D8">
      <w:pPr>
        <w:rPr>
          <w:lang w:val="en-CA"/>
        </w:rPr>
      </w:pPr>
      <w:r w:rsidRPr="000C3738">
        <w:rPr>
          <w:lang w:val="en-CA"/>
        </w:rPr>
        <w:t>1) What were</w:t>
      </w:r>
      <w:r w:rsidR="00A83E83">
        <w:rPr>
          <w:lang w:val="en-CA"/>
        </w:rPr>
        <w:t xml:space="preserve"> the Texas D’s</w:t>
      </w:r>
      <w:r w:rsidRPr="000C3738">
        <w:rPr>
          <w:lang w:val="en-CA"/>
        </w:rPr>
        <w:t xml:space="preserve"> contacts</w:t>
      </w:r>
      <w:r w:rsidR="00A83E83">
        <w:rPr>
          <w:lang w:val="en-CA"/>
        </w:rPr>
        <w:t xml:space="preserve"> with CA</w:t>
      </w:r>
      <w:r w:rsidRPr="000C3738">
        <w:rPr>
          <w:lang w:val="en-CA"/>
        </w:rPr>
        <w:t>?</w:t>
      </w:r>
    </w:p>
    <w:p w:rsidR="008230D8" w:rsidRPr="000C3738" w:rsidRDefault="008230D8" w:rsidP="008230D8">
      <w:pPr>
        <w:rPr>
          <w:lang w:val="en-CA"/>
        </w:rPr>
      </w:pPr>
      <w:proofErr w:type="gramStart"/>
      <w:r w:rsidRPr="000C3738">
        <w:rPr>
          <w:lang w:val="en-CA"/>
        </w:rPr>
        <w:t>- Texas Ins co</w:t>
      </w:r>
      <w:proofErr w:type="gramEnd"/>
      <w:r w:rsidRPr="000C3738">
        <w:rPr>
          <w:lang w:val="en-CA"/>
        </w:rPr>
        <w:t xml:space="preserve"> reinsured the life of a Calif</w:t>
      </w:r>
      <w:r w:rsidR="00A83E83">
        <w:rPr>
          <w:lang w:val="en-CA"/>
        </w:rPr>
        <w:t>.</w:t>
      </w:r>
      <w:r w:rsidRPr="000C3738">
        <w:rPr>
          <w:lang w:val="en-CA"/>
        </w:rPr>
        <w:t xml:space="preserve"> resid</w:t>
      </w:r>
      <w:r w:rsidR="00A83E83">
        <w:rPr>
          <w:lang w:val="en-CA"/>
        </w:rPr>
        <w:t>ent</w:t>
      </w:r>
    </w:p>
    <w:p w:rsidR="008230D8" w:rsidRPr="000C3738" w:rsidRDefault="008230D8" w:rsidP="008230D8">
      <w:pPr>
        <w:rPr>
          <w:lang w:val="en-CA"/>
        </w:rPr>
      </w:pPr>
      <w:r w:rsidRPr="000C3738">
        <w:rPr>
          <w:lang w:val="en-CA"/>
        </w:rPr>
        <w:t xml:space="preserve">- </w:t>
      </w:r>
      <w:proofErr w:type="gramStart"/>
      <w:r w:rsidRPr="000C3738">
        <w:rPr>
          <w:lang w:val="en-CA"/>
        </w:rPr>
        <w:t>cert</w:t>
      </w:r>
      <w:r w:rsidR="00A83E83">
        <w:rPr>
          <w:lang w:val="en-CA"/>
        </w:rPr>
        <w:t>ificate</w:t>
      </w:r>
      <w:proofErr w:type="gramEnd"/>
      <w:r w:rsidR="00A83E83">
        <w:rPr>
          <w:lang w:val="en-CA"/>
        </w:rPr>
        <w:t xml:space="preserve"> of</w:t>
      </w:r>
      <w:r w:rsidRPr="000C3738">
        <w:rPr>
          <w:lang w:val="en-CA"/>
        </w:rPr>
        <w:t xml:space="preserve"> ins</w:t>
      </w:r>
      <w:r w:rsidR="00A83E83">
        <w:rPr>
          <w:lang w:val="en-CA"/>
        </w:rPr>
        <w:t>urance</w:t>
      </w:r>
      <w:r w:rsidRPr="000C3738">
        <w:rPr>
          <w:lang w:val="en-CA"/>
        </w:rPr>
        <w:t xml:space="preserve"> mailed to</w:t>
      </w:r>
      <w:r w:rsidR="00A83E83">
        <w:rPr>
          <w:lang w:val="en-CA"/>
        </w:rPr>
        <w:t xml:space="preserve"> Cal. insured </w:t>
      </w:r>
    </w:p>
    <w:p w:rsidR="008230D8" w:rsidRPr="000C3738" w:rsidRDefault="008230D8" w:rsidP="008230D8">
      <w:pPr>
        <w:rPr>
          <w:lang w:val="en-CA"/>
        </w:rPr>
      </w:pPr>
      <w:r w:rsidRPr="000C3738">
        <w:rPr>
          <w:lang w:val="en-CA"/>
        </w:rPr>
        <w:t>-</w:t>
      </w:r>
      <w:r w:rsidR="00A83E83">
        <w:rPr>
          <w:lang w:val="en-CA"/>
        </w:rPr>
        <w:t xml:space="preserve"> </w:t>
      </w:r>
      <w:proofErr w:type="gramStart"/>
      <w:r w:rsidR="00A83E83">
        <w:rPr>
          <w:lang w:val="en-CA"/>
        </w:rPr>
        <w:t>insured</w:t>
      </w:r>
      <w:proofErr w:type="gramEnd"/>
      <w:r w:rsidRPr="000C3738">
        <w:rPr>
          <w:lang w:val="en-CA"/>
        </w:rPr>
        <w:t xml:space="preserve"> sent payments to Tex</w:t>
      </w:r>
    </w:p>
    <w:p w:rsidR="008230D8" w:rsidRPr="000C3738" w:rsidRDefault="008230D8" w:rsidP="008230D8">
      <w:pPr>
        <w:rPr>
          <w:lang w:val="en-CA"/>
        </w:rPr>
      </w:pPr>
      <w:r w:rsidRPr="000C3738">
        <w:rPr>
          <w:lang w:val="en-CA"/>
        </w:rPr>
        <w:t xml:space="preserve">- </w:t>
      </w:r>
      <w:r w:rsidR="00A83E83">
        <w:rPr>
          <w:lang w:val="en-CA"/>
        </w:rPr>
        <w:t xml:space="preserve">D had </w:t>
      </w:r>
      <w:r w:rsidRPr="000C3738">
        <w:rPr>
          <w:lang w:val="en-CA"/>
        </w:rPr>
        <w:t>no office or salesmen in Cal</w:t>
      </w:r>
    </w:p>
    <w:p w:rsidR="008230D8" w:rsidRPr="000C3738" w:rsidRDefault="008230D8" w:rsidP="008230D8">
      <w:pPr>
        <w:rPr>
          <w:lang w:val="en-CA"/>
        </w:rPr>
      </w:pPr>
      <w:r w:rsidRPr="000C3738">
        <w:rPr>
          <w:lang w:val="en-CA"/>
        </w:rPr>
        <w:t>-</w:t>
      </w:r>
      <w:r w:rsidR="00A83E83">
        <w:rPr>
          <w:lang w:val="en-CA"/>
        </w:rPr>
        <w:t xml:space="preserve"> D had</w:t>
      </w:r>
      <w:r w:rsidRPr="000C3738">
        <w:rPr>
          <w:lang w:val="en-CA"/>
        </w:rPr>
        <w:t xml:space="preserve"> no other </w:t>
      </w:r>
      <w:r w:rsidR="00A83E83">
        <w:rPr>
          <w:lang w:val="en-CA"/>
        </w:rPr>
        <w:t>insureds</w:t>
      </w:r>
      <w:r w:rsidRPr="000C3738">
        <w:rPr>
          <w:lang w:val="en-CA"/>
        </w:rPr>
        <w:t xml:space="preserve"> in Cal </w:t>
      </w:r>
    </w:p>
    <w:p w:rsidR="008230D8" w:rsidRPr="000C3738" w:rsidRDefault="008230D8" w:rsidP="008230D8">
      <w:pPr>
        <w:rPr>
          <w:lang w:val="en-CA"/>
        </w:rPr>
      </w:pPr>
    </w:p>
    <w:p w:rsidR="008230D8" w:rsidRPr="000C3738" w:rsidRDefault="008230D8" w:rsidP="008230D8">
      <w:pPr>
        <w:rPr>
          <w:lang w:val="en-CA"/>
        </w:rPr>
      </w:pPr>
      <w:r w:rsidRPr="000C3738">
        <w:rPr>
          <w:lang w:val="en-CA"/>
        </w:rPr>
        <w:t xml:space="preserve">2) How could </w:t>
      </w:r>
      <w:r w:rsidR="00A83E83">
        <w:rPr>
          <w:lang w:val="en-CA"/>
        </w:rPr>
        <w:t>PJ</w:t>
      </w:r>
      <w:r w:rsidRPr="000C3738">
        <w:rPr>
          <w:lang w:val="en-CA"/>
        </w:rPr>
        <w:t xml:space="preserve"> be allowed on basis of so few acts?</w:t>
      </w:r>
    </w:p>
    <w:p w:rsidR="008230D8" w:rsidRPr="000C3738" w:rsidRDefault="008230D8" w:rsidP="008230D8">
      <w:pPr>
        <w:numPr>
          <w:ilvl w:val="0"/>
          <w:numId w:val="5"/>
        </w:numPr>
        <w:autoSpaceDE w:val="0"/>
        <w:autoSpaceDN w:val="0"/>
        <w:adjustRightInd w:val="0"/>
        <w:spacing w:after="0" w:line="240" w:lineRule="auto"/>
        <w:rPr>
          <w:lang w:val="en-CA"/>
        </w:rPr>
      </w:pPr>
      <w:r w:rsidRPr="000C3738">
        <w:rPr>
          <w:lang w:val="en-CA"/>
        </w:rPr>
        <w:t>sufficiently related</w:t>
      </w:r>
    </w:p>
    <w:p w:rsidR="008230D8" w:rsidRPr="000C3738" w:rsidRDefault="00A83E83" w:rsidP="008230D8">
      <w:pPr>
        <w:numPr>
          <w:ilvl w:val="0"/>
          <w:numId w:val="5"/>
        </w:numPr>
        <w:autoSpaceDE w:val="0"/>
        <w:autoSpaceDN w:val="0"/>
        <w:adjustRightInd w:val="0"/>
        <w:spacing w:after="0" w:line="240" w:lineRule="auto"/>
        <w:rPr>
          <w:lang w:val="en-CA"/>
        </w:rPr>
      </w:pPr>
      <w:r>
        <w:rPr>
          <w:lang w:val="en-CA"/>
        </w:rPr>
        <w:t>contract</w:t>
      </w:r>
      <w:r w:rsidR="008230D8" w:rsidRPr="000C3738">
        <w:rPr>
          <w:lang w:val="en-CA"/>
        </w:rPr>
        <w:t xml:space="preserve"> sent</w:t>
      </w:r>
      <w:r w:rsidR="00E363C8">
        <w:rPr>
          <w:lang w:val="en-CA"/>
        </w:rPr>
        <w:t xml:space="preserve"> to CA</w:t>
      </w:r>
      <w:r w:rsidR="008230D8" w:rsidRPr="000C3738">
        <w:rPr>
          <w:lang w:val="en-CA"/>
        </w:rPr>
        <w:t xml:space="preserve"> was very </w:t>
      </w:r>
      <w:r w:rsidR="00B550A2">
        <w:rPr>
          <w:lang w:val="en-CA"/>
        </w:rPr>
        <w:t>thing</w:t>
      </w:r>
      <w:r w:rsidR="008230D8" w:rsidRPr="000C3738">
        <w:rPr>
          <w:lang w:val="en-CA"/>
        </w:rPr>
        <w:t xml:space="preserve"> being sued about</w:t>
      </w:r>
    </w:p>
    <w:p w:rsidR="008230D8" w:rsidRPr="000C3738" w:rsidRDefault="008230D8" w:rsidP="008230D8">
      <w:pPr>
        <w:rPr>
          <w:lang w:val="en-CA"/>
        </w:rPr>
      </w:pPr>
    </w:p>
    <w:p w:rsidR="008230D8" w:rsidRPr="000C3738" w:rsidRDefault="008230D8" w:rsidP="008230D8">
      <w:pPr>
        <w:rPr>
          <w:lang w:val="en-CA"/>
        </w:rPr>
      </w:pPr>
      <w:r w:rsidRPr="000C3738">
        <w:rPr>
          <w:lang w:val="en-CA"/>
        </w:rPr>
        <w:t xml:space="preserve">3) Remember Int’l shoe theory of implied consent </w:t>
      </w:r>
      <w:r w:rsidR="00E363C8">
        <w:rPr>
          <w:lang w:val="en-CA"/>
        </w:rPr>
        <w:t xml:space="preserve">to PJ </w:t>
      </w:r>
      <w:r w:rsidRPr="000C3738">
        <w:rPr>
          <w:lang w:val="en-CA"/>
        </w:rPr>
        <w:t>by getting protections of state</w:t>
      </w:r>
    </w:p>
    <w:p w:rsidR="008230D8" w:rsidRPr="000C3738" w:rsidRDefault="008230D8" w:rsidP="008230D8">
      <w:pPr>
        <w:rPr>
          <w:lang w:val="en-CA"/>
        </w:rPr>
      </w:pPr>
      <w:r w:rsidRPr="000C3738">
        <w:rPr>
          <w:lang w:val="en-CA"/>
        </w:rPr>
        <w:t>- does this fit in theory?</w:t>
      </w:r>
    </w:p>
    <w:p w:rsidR="008230D8" w:rsidRPr="000C3738" w:rsidRDefault="008230D8" w:rsidP="008230D8">
      <w:pPr>
        <w:rPr>
          <w:lang w:val="en-CA"/>
        </w:rPr>
      </w:pPr>
    </w:p>
    <w:p w:rsidR="00A83E83" w:rsidRDefault="008230D8" w:rsidP="008230D8">
      <w:r w:rsidRPr="000C3738">
        <w:t>Turning to this case we think it apparent that the Due Process Clause did not preclude the California court from entering a judgment binding on respondent. It is sufficient for purposes of due process that the suit was based on a contract which had substantial connection with that State. The contrac</w:t>
      </w:r>
      <w:r w:rsidR="00B550A2">
        <w:t xml:space="preserve">t was delivered in California, </w:t>
      </w:r>
      <w:r w:rsidRPr="000C3738">
        <w:t>the premiums were mailed from there and the insured was a resident of that State when he died.</w:t>
      </w:r>
      <w:r w:rsidR="00B550A2">
        <w:t xml:space="preserve"> </w:t>
      </w:r>
    </w:p>
    <w:p w:rsidR="00B550A2" w:rsidRDefault="00B550A2" w:rsidP="008230D8">
      <w:pPr>
        <w:rPr>
          <w:i/>
        </w:rPr>
      </w:pPr>
      <w:r>
        <w:t xml:space="preserve">The premiums and insured’s residence are not something </w:t>
      </w:r>
      <w:r w:rsidRPr="00E363C8">
        <w:rPr>
          <w:i/>
        </w:rPr>
        <w:t>the D</w:t>
      </w:r>
      <w:r>
        <w:t xml:space="preserve"> did. </w:t>
      </w:r>
    </w:p>
    <w:p w:rsidR="00A83E83" w:rsidRPr="00A83E83" w:rsidRDefault="00B550A2" w:rsidP="008230D8">
      <w:r>
        <w:t>Consider:</w:t>
      </w:r>
    </w:p>
    <w:p w:rsidR="00A83E83" w:rsidRDefault="00A83E83" w:rsidP="008230D8">
      <w:r w:rsidRPr="00A83E83">
        <w:lastRenderedPageBreak/>
        <w:t>- D (a TX corp.) enters into an insurance contract wi</w:t>
      </w:r>
      <w:r>
        <w:t xml:space="preserve">th P (a TX domiciliary) in TX. </w:t>
      </w:r>
      <w:r w:rsidRPr="00A83E83">
        <w:br/>
        <w:t xml:space="preserve">- After paying some premiums, P moves to CA and continues </w:t>
      </w:r>
      <w:r>
        <w:t>paying the premiums from there.</w:t>
      </w:r>
      <w:r w:rsidRPr="00A83E83">
        <w:br/>
        <w:t>- PJ over D in CA for breach of the contract?</w:t>
      </w:r>
    </w:p>
    <w:p w:rsidR="00E363C8" w:rsidRDefault="00E363C8" w:rsidP="008230D8">
      <w:r>
        <w:t xml:space="preserve">- </w:t>
      </w:r>
      <w:proofErr w:type="gramStart"/>
      <w:r>
        <w:t>here</w:t>
      </w:r>
      <w:proofErr w:type="gramEnd"/>
      <w:r>
        <w:t xml:space="preserve"> the insured mail the premiums from California and the insured was a resident of California when he died, but it appears we have no act by the defendant reaching out to California</w:t>
      </w:r>
    </w:p>
    <w:p w:rsidR="00A83E83" w:rsidRDefault="00A83E83" w:rsidP="008230D8">
      <w:r>
        <w:t xml:space="preserve"> </w:t>
      </w:r>
      <w:r>
        <w:rPr>
          <w:i/>
        </w:rPr>
        <w:t>C</w:t>
      </w:r>
      <w:r w:rsidR="008230D8" w:rsidRPr="000C3738">
        <w:rPr>
          <w:i/>
        </w:rPr>
        <w:t xml:space="preserve">ould you </w:t>
      </w:r>
      <w:r>
        <w:rPr>
          <w:i/>
        </w:rPr>
        <w:t xml:space="preserve">fit this into the Int’l Shoe theory by saying </w:t>
      </w:r>
      <w:r w:rsidR="008230D8" w:rsidRPr="000C3738">
        <w:rPr>
          <w:i/>
        </w:rPr>
        <w:t>that the D chose to maintain a rel</w:t>
      </w:r>
      <w:r>
        <w:rPr>
          <w:i/>
        </w:rPr>
        <w:t>ation</w:t>
      </w:r>
      <w:r w:rsidR="008230D8" w:rsidRPr="000C3738">
        <w:rPr>
          <w:i/>
        </w:rPr>
        <w:t xml:space="preserve"> with a Cal dom</w:t>
      </w:r>
      <w:r>
        <w:t>iciliary?</w:t>
      </w:r>
      <w:r w:rsidR="00E363C8">
        <w:t xml:space="preserve"> This idea was explored...</w:t>
      </w:r>
    </w:p>
    <w:p w:rsidR="00A83E83" w:rsidRDefault="00A83E83" w:rsidP="008230D8"/>
    <w:p w:rsidR="008230D8" w:rsidRPr="00A83E83" w:rsidRDefault="008230D8" w:rsidP="008230D8">
      <w:r w:rsidRPr="000C3738">
        <w:t>It cannot be denied that California has a manifest interest in providing effective means of redress for its residents when their insurers refuse to pay claims. These residents would be at a severe disadvantage if they were forced to follow the insurance company to a distant State in order to hold it legally accountable. When claims were small or moderate individual claimants frequently could not afford the cost of bringing an action in a foreign forum - thus in effect making the company judgment proof. Often the crucial witnesses - as here on the company's defense of suicide - will be fo</w:t>
      </w:r>
      <w:r w:rsidR="00A83E83">
        <w:t xml:space="preserve">und in the insured's locality. </w:t>
      </w:r>
      <w:r w:rsidRPr="000C3738">
        <w:t>Of course there may be inconvenience to the insurer if it is held amenable to suit in California where it had this contract but certainly nothing which amoun</w:t>
      </w:r>
      <w:r w:rsidR="00A83E83">
        <w:t xml:space="preserve">ts to a denial of due process. </w:t>
      </w:r>
    </w:p>
    <w:p w:rsidR="008230D8" w:rsidRPr="000C3738" w:rsidRDefault="00A83E83" w:rsidP="008230D8">
      <w:pPr>
        <w:numPr>
          <w:ilvl w:val="0"/>
          <w:numId w:val="5"/>
        </w:numPr>
        <w:autoSpaceDE w:val="0"/>
        <w:autoSpaceDN w:val="0"/>
        <w:adjustRightInd w:val="0"/>
        <w:spacing w:after="0" w:line="240" w:lineRule="auto"/>
        <w:rPr>
          <w:lang w:val="en-CA"/>
        </w:rPr>
      </w:pPr>
      <w:r>
        <w:rPr>
          <w:lang w:val="en-CA"/>
        </w:rPr>
        <w:t>These do</w:t>
      </w:r>
      <w:r w:rsidR="0073712C">
        <w:rPr>
          <w:lang w:val="en-CA"/>
        </w:rPr>
        <w:t>n’</w:t>
      </w:r>
      <w:r>
        <w:rPr>
          <w:lang w:val="en-CA"/>
        </w:rPr>
        <w:t xml:space="preserve">t concern </w:t>
      </w:r>
      <w:r w:rsidR="008230D8" w:rsidRPr="000C3738">
        <w:rPr>
          <w:lang w:val="en-CA"/>
        </w:rPr>
        <w:t>actions of D</w:t>
      </w:r>
    </w:p>
    <w:p w:rsidR="008230D8" w:rsidRPr="000C3738" w:rsidRDefault="008230D8" w:rsidP="008230D8">
      <w:pPr>
        <w:numPr>
          <w:ilvl w:val="0"/>
          <w:numId w:val="5"/>
        </w:numPr>
        <w:autoSpaceDE w:val="0"/>
        <w:autoSpaceDN w:val="0"/>
        <w:adjustRightInd w:val="0"/>
        <w:spacing w:after="0" w:line="240" w:lineRule="auto"/>
        <w:rPr>
          <w:lang w:val="en-CA"/>
        </w:rPr>
      </w:pPr>
      <w:r w:rsidRPr="000C3738">
        <w:rPr>
          <w:lang w:val="en-CA"/>
        </w:rPr>
        <w:t>new considerations</w:t>
      </w:r>
      <w:r w:rsidR="00A83E83">
        <w:rPr>
          <w:lang w:val="en-CA"/>
        </w:rPr>
        <w:t xml:space="preserve"> – these are the McGee factors </w:t>
      </w:r>
      <w:r w:rsidR="0073712C">
        <w:rPr>
          <w:lang w:val="en-CA"/>
        </w:rPr>
        <w:t>(reasonableness)</w:t>
      </w:r>
    </w:p>
    <w:p w:rsidR="008230D8" w:rsidRPr="000C3738" w:rsidRDefault="00E363C8" w:rsidP="008230D8">
      <w:pPr>
        <w:numPr>
          <w:ilvl w:val="1"/>
          <w:numId w:val="5"/>
        </w:numPr>
        <w:autoSpaceDE w:val="0"/>
        <w:autoSpaceDN w:val="0"/>
        <w:adjustRightInd w:val="0"/>
        <w:spacing w:after="0" w:line="240" w:lineRule="auto"/>
        <w:rPr>
          <w:lang w:val="en-CA"/>
        </w:rPr>
      </w:pPr>
      <w:r>
        <w:rPr>
          <w:lang w:val="en-CA"/>
        </w:rPr>
        <w:t xml:space="preserve">state interests </w:t>
      </w:r>
    </w:p>
    <w:p w:rsidR="008230D8" w:rsidRDefault="008230D8" w:rsidP="008230D8">
      <w:pPr>
        <w:numPr>
          <w:ilvl w:val="1"/>
          <w:numId w:val="5"/>
        </w:numPr>
        <w:autoSpaceDE w:val="0"/>
        <w:autoSpaceDN w:val="0"/>
        <w:adjustRightInd w:val="0"/>
        <w:spacing w:after="0" w:line="240" w:lineRule="auto"/>
        <w:rPr>
          <w:lang w:val="en-CA"/>
        </w:rPr>
      </w:pPr>
      <w:r w:rsidRPr="000C3738">
        <w:rPr>
          <w:lang w:val="en-CA"/>
        </w:rPr>
        <w:t>balance of burdens</w:t>
      </w:r>
    </w:p>
    <w:p w:rsidR="00A83E83" w:rsidRPr="000C3738" w:rsidRDefault="00A83E83" w:rsidP="008230D8">
      <w:pPr>
        <w:numPr>
          <w:ilvl w:val="1"/>
          <w:numId w:val="5"/>
        </w:numPr>
        <w:autoSpaceDE w:val="0"/>
        <w:autoSpaceDN w:val="0"/>
        <w:adjustRightInd w:val="0"/>
        <w:spacing w:after="0" w:line="240" w:lineRule="auto"/>
        <w:rPr>
          <w:lang w:val="en-CA"/>
        </w:rPr>
      </w:pPr>
      <w:r>
        <w:rPr>
          <w:lang w:val="en-CA"/>
        </w:rPr>
        <w:t>location of witnesses</w:t>
      </w:r>
    </w:p>
    <w:p w:rsidR="0073712C" w:rsidRPr="000C3738" w:rsidRDefault="0073712C" w:rsidP="008230D8">
      <w:pPr>
        <w:autoSpaceDE w:val="0"/>
        <w:autoSpaceDN w:val="0"/>
        <w:adjustRightInd w:val="0"/>
        <w:rPr>
          <w:lang w:val="en-CA"/>
        </w:rPr>
      </w:pPr>
      <w:proofErr w:type="gramStart"/>
      <w:r>
        <w:rPr>
          <w:lang w:val="en-CA"/>
        </w:rPr>
        <w:t>we</w:t>
      </w:r>
      <w:proofErr w:type="gramEnd"/>
      <w:r>
        <w:rPr>
          <w:lang w:val="en-CA"/>
        </w:rPr>
        <w:t xml:space="preserve"> will discuss the role of the McGee factors later</w:t>
      </w:r>
    </w:p>
    <w:p w:rsidR="0073712C" w:rsidRDefault="0073712C" w:rsidP="008230D8"/>
    <w:p w:rsidR="008230D8" w:rsidRPr="000C3738" w:rsidRDefault="0073712C" w:rsidP="008230D8">
      <w:r>
        <w:t xml:space="preserve">Consider now only the Int’l Shoe power theory in </w:t>
      </w:r>
      <w:r w:rsidR="008230D8">
        <w:t>Contract cases</w:t>
      </w:r>
    </w:p>
    <w:p w:rsidR="008230D8" w:rsidRDefault="008230D8" w:rsidP="008230D8">
      <w:r w:rsidRPr="000C3738">
        <w:t>Californian calls Oregonian and offers him $100,000 if he performs work in Nevada. The Oregonian has made no advertisements encouraging offers. The Oregonian agrees. The Californian sends the Oregonian $50,000 as a deposit. The Oregonian performs the work. The Californian thinks the work is sub-standard and refuses to give the Oregonian the other $50,000.</w:t>
      </w:r>
      <w:r w:rsidRPr="000C3738">
        <w:br/>
      </w:r>
      <w:r w:rsidRPr="000C3738">
        <w:br/>
        <w:t>Is there PJ in California state court for the Californian's suit against the Oregonian for return of the $50,000 deposit?</w:t>
      </w:r>
    </w:p>
    <w:p w:rsidR="0073712C" w:rsidRPr="000C3738" w:rsidRDefault="0073712C" w:rsidP="008230D8">
      <w:r>
        <w:t>No – Oregonian did not reach out to CA</w:t>
      </w:r>
    </w:p>
    <w:p w:rsidR="008230D8" w:rsidRDefault="008230D8" w:rsidP="008230D8">
      <w:pPr>
        <w:spacing w:before="100" w:beforeAutospacing="1" w:after="100" w:afterAutospacing="1"/>
      </w:pPr>
      <w:r w:rsidRPr="000C3738">
        <w:t>Is there PJ in Oregon state court for the Oregonian's suit against the Californian for the remaining $50,000 under the contract?</w:t>
      </w:r>
    </w:p>
    <w:p w:rsidR="0073712C" w:rsidRPr="000C3738" w:rsidRDefault="0073712C" w:rsidP="008230D8">
      <w:pPr>
        <w:spacing w:before="100" w:beforeAutospacing="1" w:after="100" w:afterAutospacing="1"/>
      </w:pPr>
      <w:r>
        <w:t>Yes – Californian reached out to Oreg.</w:t>
      </w:r>
    </w:p>
    <w:p w:rsidR="003901BB" w:rsidRDefault="008230D8" w:rsidP="008230D8">
      <w:pPr>
        <w:spacing w:before="100" w:beforeAutospacing="1" w:after="100" w:afterAutospacing="1"/>
      </w:pPr>
      <w:r w:rsidRPr="000C3738">
        <w:lastRenderedPageBreak/>
        <w:t xml:space="preserve">Is there PJ in Nevada state court for the Californian's suit against the Oregonian? </w:t>
      </w:r>
    </w:p>
    <w:p w:rsidR="003901BB" w:rsidRDefault="003901BB" w:rsidP="008230D8">
      <w:pPr>
        <w:spacing w:before="100" w:beforeAutospacing="1" w:after="100" w:afterAutospacing="1"/>
      </w:pPr>
      <w:r>
        <w:t xml:space="preserve">Yes – the Oregonian reached out to Nevada by working there </w:t>
      </w:r>
    </w:p>
    <w:p w:rsidR="008230D8" w:rsidRDefault="008230D8" w:rsidP="008230D8">
      <w:pPr>
        <w:spacing w:before="100" w:beforeAutospacing="1" w:after="100" w:afterAutospacing="1"/>
      </w:pPr>
      <w:r w:rsidRPr="000C3738">
        <w:t>For the Oregonian's suit against the Californian?</w:t>
      </w:r>
      <w:r w:rsidR="003901BB">
        <w:t xml:space="preserve"> Yes – the Californian reached out to Nevada by sending the Oregonian to work there</w:t>
      </w:r>
    </w:p>
    <w:p w:rsidR="003901BB" w:rsidRPr="000C3738" w:rsidRDefault="003901BB" w:rsidP="008230D8">
      <w:pPr>
        <w:spacing w:before="100" w:beforeAutospacing="1" w:after="100" w:afterAutospacing="1"/>
      </w:pPr>
    </w:p>
    <w:p w:rsidR="008230D8" w:rsidRPr="000C3738" w:rsidRDefault="00B550A2" w:rsidP="00B550A2">
      <w:pPr>
        <w:spacing w:before="100" w:beforeAutospacing="1" w:after="100" w:afterAutospacing="1"/>
      </w:pPr>
      <w:r>
        <w:t xml:space="preserve">NOTE </w:t>
      </w:r>
      <w:r w:rsidR="008230D8" w:rsidRPr="000C3738">
        <w:t xml:space="preserve">tendency in </w:t>
      </w:r>
      <w:r w:rsidR="008230D8" w:rsidRPr="000C3738">
        <w:rPr>
          <w:i/>
        </w:rPr>
        <w:t>contracts</w:t>
      </w:r>
      <w:r w:rsidR="008230D8" w:rsidRPr="000C3738">
        <w:t xml:space="preserve"> cases to look to initiator of relationship</w:t>
      </w:r>
    </w:p>
    <w:p w:rsidR="008230D8" w:rsidRPr="000C3738" w:rsidRDefault="008230D8" w:rsidP="008230D8">
      <w:pPr>
        <w:numPr>
          <w:ilvl w:val="0"/>
          <w:numId w:val="7"/>
        </w:numPr>
        <w:spacing w:after="0" w:line="240" w:lineRule="auto"/>
      </w:pPr>
      <w:proofErr w:type="gramStart"/>
      <w:r w:rsidRPr="000C3738">
        <w:t>who</w:t>
      </w:r>
      <w:proofErr w:type="gramEnd"/>
      <w:r w:rsidRPr="000C3738">
        <w:t xml:space="preserve"> was first to reach out</w:t>
      </w:r>
      <w:r w:rsidR="00B550A2">
        <w:t>? (including through advertisements)</w:t>
      </w:r>
    </w:p>
    <w:p w:rsidR="008230D8" w:rsidRPr="000C3738" w:rsidRDefault="008230D8" w:rsidP="008230D8">
      <w:pPr>
        <w:spacing w:before="100" w:beforeAutospacing="1" w:after="100" w:afterAutospacing="1"/>
      </w:pPr>
    </w:p>
    <w:p w:rsidR="008230D8" w:rsidRPr="000C3738" w:rsidRDefault="008230D8" w:rsidP="008230D8">
      <w:r w:rsidRPr="000C3738">
        <w:t>Now move on to contracts to purchase goods</w:t>
      </w:r>
    </w:p>
    <w:p w:rsidR="008230D8" w:rsidRPr="000C3738" w:rsidRDefault="008230D8" w:rsidP="008230D8"/>
    <w:p w:rsidR="008230D8" w:rsidRPr="000C3738" w:rsidRDefault="008230D8" w:rsidP="008230D8">
      <w:r w:rsidRPr="000C3738">
        <w:rPr>
          <w:bCs/>
        </w:rPr>
        <w:t>3) Chung v. NANA Development Corp</w:t>
      </w:r>
      <w:proofErr w:type="gramStart"/>
      <w:r w:rsidRPr="000C3738">
        <w:rPr>
          <w:bCs/>
        </w:rPr>
        <w:t>.</w:t>
      </w:r>
      <w:proofErr w:type="gramEnd"/>
      <w:r w:rsidRPr="000C3738">
        <w:rPr>
          <w:bCs/>
        </w:rPr>
        <w:br/>
        <w:t>783 F.2d 1124 (4th Cir. 1986)</w:t>
      </w:r>
      <w:r w:rsidRPr="000C3738">
        <w:rPr>
          <w:bCs/>
        </w:rPr>
        <w:br/>
      </w:r>
      <w:r w:rsidRPr="000C3738">
        <w:rPr>
          <w:bCs/>
        </w:rPr>
        <w:br/>
      </w:r>
      <w:r w:rsidRPr="000C3738">
        <w:t xml:space="preserve">Va. P goes to Alaska to buy reindeer horns from Alaska D. Wants them to remain frozen. Requests that the D ship some of them to him in </w:t>
      </w:r>
      <w:proofErr w:type="gramStart"/>
      <w:r w:rsidRPr="000C3738">
        <w:t>Va.</w:t>
      </w:r>
      <w:proofErr w:type="gramEnd"/>
      <w:r w:rsidRPr="000C3738">
        <w:t xml:space="preserve"> When they arrive in Va. they are melted. P sues D in federal court in Va. PJ? </w:t>
      </w:r>
    </w:p>
    <w:p w:rsidR="008230D8" w:rsidRDefault="008230D8" w:rsidP="008230D8">
      <w:r w:rsidRPr="000C3738">
        <w:br/>
      </w:r>
      <w:r w:rsidR="00B550A2">
        <w:t xml:space="preserve">- </w:t>
      </w:r>
      <w:proofErr w:type="gramStart"/>
      <w:r w:rsidR="00B550A2">
        <w:t>why</w:t>
      </w:r>
      <w:proofErr w:type="gramEnd"/>
      <w:r w:rsidR="00B550A2">
        <w:t xml:space="preserve"> did the court hold that there was NO </w:t>
      </w:r>
      <w:proofErr w:type="spellStart"/>
      <w:r w:rsidR="00B550A2">
        <w:t>pj</w:t>
      </w:r>
      <w:proofErr w:type="spellEnd"/>
      <w:r w:rsidR="00B550A2">
        <w:t xml:space="preserve">? </w:t>
      </w:r>
      <w:r w:rsidR="003901BB">
        <w:t xml:space="preserve"> Some possibilities...</w:t>
      </w:r>
    </w:p>
    <w:p w:rsidR="00B550A2" w:rsidRDefault="00B550A2" w:rsidP="00B550A2">
      <w:pPr>
        <w:pStyle w:val="ListParagraph"/>
        <w:numPr>
          <w:ilvl w:val="0"/>
          <w:numId w:val="7"/>
        </w:numPr>
      </w:pPr>
      <w:r>
        <w:t>D did not regularly ship products to the forum state</w:t>
      </w:r>
    </w:p>
    <w:p w:rsidR="00B550A2" w:rsidRDefault="00B550A2" w:rsidP="00B550A2">
      <w:pPr>
        <w:pStyle w:val="ListParagraph"/>
        <w:numPr>
          <w:ilvl w:val="0"/>
          <w:numId w:val="7"/>
        </w:numPr>
      </w:pPr>
      <w:r>
        <w:t>It was the P’s idea to ship the reindeer horns to the forum state</w:t>
      </w:r>
    </w:p>
    <w:p w:rsidR="00B550A2" w:rsidRDefault="00B550A2" w:rsidP="00B550A2">
      <w:pPr>
        <w:pStyle w:val="ListParagraph"/>
        <w:numPr>
          <w:ilvl w:val="0"/>
          <w:numId w:val="7"/>
        </w:numPr>
      </w:pPr>
      <w:r>
        <w:t>The P reached out to the D first, by going to Alaska</w:t>
      </w:r>
    </w:p>
    <w:p w:rsidR="00B550A2" w:rsidRPr="000C3738" w:rsidRDefault="00B550A2" w:rsidP="00B550A2">
      <w:pPr>
        <w:pStyle w:val="ListParagraph"/>
        <w:numPr>
          <w:ilvl w:val="0"/>
          <w:numId w:val="7"/>
        </w:numPr>
      </w:pPr>
      <w:r>
        <w:t>No evidence that the D advertise</w:t>
      </w:r>
      <w:r w:rsidR="003901BB">
        <w:t>d</w:t>
      </w:r>
      <w:r>
        <w:t xml:space="preserve"> </w:t>
      </w:r>
      <w:r w:rsidR="003901BB">
        <w:t>or</w:t>
      </w:r>
      <w:r>
        <w:t xml:space="preserve"> reached out to Virginia in any other way except by sending the reindeer horns at the P’s request</w:t>
      </w:r>
    </w:p>
    <w:p w:rsidR="00B550A2" w:rsidRDefault="00B550A2" w:rsidP="008230D8">
      <w:proofErr w:type="gramStart"/>
      <w:r>
        <w:t>compare</w:t>
      </w:r>
      <w:proofErr w:type="gramEnd"/>
    </w:p>
    <w:p w:rsidR="008230D8" w:rsidRPr="000C3738" w:rsidRDefault="008230D8" w:rsidP="008230D8">
      <w:r w:rsidRPr="000C3738">
        <w:rPr>
          <w:bCs/>
        </w:rPr>
        <w:t xml:space="preserve"> Thompson v. Chrysler Motors Corp</w:t>
      </w:r>
      <w:proofErr w:type="gramStart"/>
      <w:r w:rsidRPr="000C3738">
        <w:rPr>
          <w:bCs/>
        </w:rPr>
        <w:t>.</w:t>
      </w:r>
      <w:proofErr w:type="gramEnd"/>
      <w:r w:rsidRPr="000C3738">
        <w:rPr>
          <w:bCs/>
        </w:rPr>
        <w:br/>
        <w:t>755 F.2d 1162 (5th Cir. 1985)</w:t>
      </w:r>
      <w:r w:rsidRPr="000C3738">
        <w:br/>
      </w:r>
      <w:r w:rsidRPr="000C3738">
        <w:br/>
        <w:t xml:space="preserve">Miss. P goes to Ala. D to buy car. Returns with car to Miss. Car has problems, P makes many phone calls to Ala. and returns a number of times to Ala. for repair. Finally D ships a master cylinder to </w:t>
      </w:r>
      <w:proofErr w:type="spellStart"/>
      <w:r w:rsidRPr="000C3738">
        <w:t>P in</w:t>
      </w:r>
      <w:proofErr w:type="spellEnd"/>
      <w:r w:rsidRPr="000C3738">
        <w:t xml:space="preserve"> Miss. for use in repair there. Cylinder is defective and accident occurs. P sues D in Miss. state court. PJ?</w:t>
      </w:r>
    </w:p>
    <w:p w:rsidR="00B550A2" w:rsidRDefault="00B550A2" w:rsidP="00B550A2">
      <w:pPr>
        <w:pStyle w:val="ListParagraph"/>
        <w:numPr>
          <w:ilvl w:val="0"/>
          <w:numId w:val="7"/>
        </w:numPr>
      </w:pPr>
      <w:r>
        <w:t>Here the court found PJ</w:t>
      </w:r>
    </w:p>
    <w:p w:rsidR="00B550A2" w:rsidRDefault="00B550A2" w:rsidP="00B550A2">
      <w:pPr>
        <w:pStyle w:val="ListParagraph"/>
        <w:numPr>
          <w:ilvl w:val="0"/>
          <w:numId w:val="7"/>
        </w:numPr>
      </w:pPr>
      <w:r>
        <w:lastRenderedPageBreak/>
        <w:t>Differences?</w:t>
      </w:r>
    </w:p>
    <w:p w:rsidR="00B550A2" w:rsidRDefault="00B550A2" w:rsidP="00B550A2">
      <w:pPr>
        <w:pStyle w:val="ListParagraph"/>
        <w:numPr>
          <w:ilvl w:val="1"/>
          <w:numId w:val="7"/>
        </w:numPr>
      </w:pPr>
      <w:r>
        <w:t>Tort rather than contract?</w:t>
      </w:r>
    </w:p>
    <w:p w:rsidR="00B550A2" w:rsidRPr="000C3738" w:rsidRDefault="00B550A2" w:rsidP="00B550A2">
      <w:pPr>
        <w:pStyle w:val="ListParagraph"/>
        <w:numPr>
          <w:ilvl w:val="1"/>
          <w:numId w:val="7"/>
        </w:numPr>
      </w:pPr>
      <w:r>
        <w:t>It was the D’s idea to send the product to the forum state</w:t>
      </w:r>
    </w:p>
    <w:p w:rsidR="008230D8" w:rsidRPr="000C3738" w:rsidRDefault="008230D8" w:rsidP="008230D8"/>
    <w:p w:rsidR="008230D8" w:rsidRPr="000C3738" w:rsidRDefault="008230D8" w:rsidP="008230D8">
      <w:r w:rsidRPr="000C3738">
        <w:t xml:space="preserve">Finally, </w:t>
      </w:r>
      <w:r w:rsidR="003901BB">
        <w:t xml:space="preserve">consider </w:t>
      </w:r>
      <w:r w:rsidRPr="000C3738">
        <w:t>problems of websites</w:t>
      </w:r>
    </w:p>
    <w:p w:rsidR="008230D8" w:rsidRPr="000C3738" w:rsidRDefault="008230D8" w:rsidP="008230D8">
      <w:pPr>
        <w:ind w:left="360"/>
      </w:pPr>
    </w:p>
    <w:p w:rsidR="008230D8" w:rsidRPr="000C3738" w:rsidRDefault="008230D8" w:rsidP="008230D8">
      <w:pPr>
        <w:numPr>
          <w:ilvl w:val="0"/>
          <w:numId w:val="6"/>
        </w:numPr>
        <w:spacing w:after="0" w:line="240" w:lineRule="auto"/>
      </w:pPr>
      <w:proofErr w:type="spellStart"/>
      <w:r w:rsidRPr="000C3738">
        <w:t>Bensusan</w:t>
      </w:r>
      <w:proofErr w:type="spellEnd"/>
      <w:r w:rsidRPr="000C3738">
        <w:t xml:space="preserve"> Restaurant Corp., v. King, 937 </w:t>
      </w:r>
      <w:proofErr w:type="spellStart"/>
      <w:r w:rsidRPr="000C3738">
        <w:t>F.Supp</w:t>
      </w:r>
      <w:proofErr w:type="spellEnd"/>
      <w:r w:rsidRPr="000C3738">
        <w:t>. 295 (S.D.N.Y.1996) –</w:t>
      </w:r>
    </w:p>
    <w:p w:rsidR="008230D8" w:rsidRPr="000C3738" w:rsidRDefault="008230D8" w:rsidP="008230D8">
      <w:pPr>
        <w:numPr>
          <w:ilvl w:val="0"/>
          <w:numId w:val="6"/>
        </w:numPr>
        <w:spacing w:after="0" w:line="240" w:lineRule="auto"/>
      </w:pPr>
      <w:proofErr w:type="spellStart"/>
      <w:r w:rsidRPr="000C3738">
        <w:t>Bensusan</w:t>
      </w:r>
      <w:proofErr w:type="spellEnd"/>
      <w:r w:rsidRPr="000C3738">
        <w:t xml:space="preserve">, the operator of a New York jazz club sued the operator of a Missouri jazz club for trademark infringement. </w:t>
      </w:r>
    </w:p>
    <w:p w:rsidR="008230D8" w:rsidRPr="000C3738" w:rsidRDefault="008230D8" w:rsidP="008230D8">
      <w:pPr>
        <w:numPr>
          <w:ilvl w:val="0"/>
          <w:numId w:val="6"/>
        </w:numPr>
        <w:spacing w:after="0" w:line="240" w:lineRule="auto"/>
      </w:pPr>
      <w:r w:rsidRPr="000C3738">
        <w:t xml:space="preserve"> The Internet Web site at issue contained general information about the defendant's club, a calendar of events and ticket information. </w:t>
      </w:r>
    </w:p>
    <w:p w:rsidR="008230D8" w:rsidRPr="000C3738" w:rsidRDefault="008230D8" w:rsidP="008230D8">
      <w:pPr>
        <w:numPr>
          <w:ilvl w:val="0"/>
          <w:numId w:val="6"/>
        </w:numPr>
        <w:spacing w:after="0" w:line="240" w:lineRule="auto"/>
      </w:pPr>
      <w:r w:rsidRPr="000C3738">
        <w:t xml:space="preserve">However, the site was not interactive. </w:t>
      </w:r>
    </w:p>
    <w:p w:rsidR="008230D8" w:rsidRPr="000C3738" w:rsidRDefault="008230D8" w:rsidP="008230D8">
      <w:pPr>
        <w:numPr>
          <w:ilvl w:val="0"/>
          <w:numId w:val="6"/>
        </w:numPr>
        <w:spacing w:after="0" w:line="240" w:lineRule="auto"/>
      </w:pPr>
      <w:r w:rsidRPr="000C3738">
        <w:t xml:space="preserve">If a user wanted to go to the club, she would have to call or visit a ticket outlet and then pick up tickets at the club on the night of the show. </w:t>
      </w:r>
    </w:p>
    <w:p w:rsidR="008230D8" w:rsidRPr="000C3738" w:rsidRDefault="008230D8" w:rsidP="008230D8">
      <w:pPr>
        <w:numPr>
          <w:ilvl w:val="0"/>
          <w:numId w:val="6"/>
        </w:numPr>
        <w:spacing w:after="0" w:line="240" w:lineRule="auto"/>
      </w:pPr>
      <w:r w:rsidRPr="000C3738">
        <w:t xml:space="preserve">The court refused to exercise jurisdiction based on the Web site alone, reasoning that it did not rise to the level of purposeful </w:t>
      </w:r>
      <w:proofErr w:type="spellStart"/>
      <w:r w:rsidRPr="000C3738">
        <w:t>availment</w:t>
      </w:r>
      <w:proofErr w:type="spellEnd"/>
      <w:r w:rsidRPr="000C3738">
        <w:t xml:space="preserve"> of that jurisdiction's laws. </w:t>
      </w:r>
    </w:p>
    <w:p w:rsidR="008230D8" w:rsidRDefault="008230D8" w:rsidP="008230D8"/>
    <w:p w:rsidR="003901BB" w:rsidRDefault="003901BB" w:rsidP="00B550A2">
      <w:pPr>
        <w:pStyle w:val="ListParagraph"/>
        <w:numPr>
          <w:ilvl w:val="0"/>
          <w:numId w:val="6"/>
        </w:numPr>
      </w:pPr>
      <w:r>
        <w:t xml:space="preserve">Something like the </w:t>
      </w:r>
      <w:r w:rsidR="00B550A2">
        <w:t xml:space="preserve">Zippo test </w:t>
      </w:r>
      <w:r>
        <w:t xml:space="preserve">was relied upon in </w:t>
      </w:r>
      <w:proofErr w:type="spellStart"/>
      <w:r>
        <w:t>Bensusan</w:t>
      </w:r>
      <w:proofErr w:type="spellEnd"/>
    </w:p>
    <w:p w:rsidR="003901BB" w:rsidRDefault="003901BB" w:rsidP="003901BB">
      <w:pPr>
        <w:pStyle w:val="ListParagraph"/>
      </w:pPr>
    </w:p>
    <w:p w:rsidR="00B550A2" w:rsidRDefault="00B550A2" w:rsidP="003901BB">
      <w:pPr>
        <w:pStyle w:val="ListParagraph"/>
        <w:numPr>
          <w:ilvl w:val="1"/>
          <w:numId w:val="6"/>
        </w:numPr>
      </w:pPr>
      <w:r>
        <w:t>looks to the level of interactivity of the web site</w:t>
      </w:r>
    </w:p>
    <w:p w:rsidR="00B550A2" w:rsidRDefault="00B550A2" w:rsidP="00B550A2">
      <w:pPr>
        <w:pStyle w:val="ListParagraph"/>
      </w:pPr>
    </w:p>
    <w:p w:rsidR="00B550A2" w:rsidRDefault="00B550A2" w:rsidP="00B550A2">
      <w:pPr>
        <w:pStyle w:val="ListParagraph"/>
        <w:numPr>
          <w:ilvl w:val="1"/>
          <w:numId w:val="6"/>
        </w:numPr>
      </w:pPr>
      <w:r>
        <w:t>Highest level of interactivity: one is able to purchase products through the website</w:t>
      </w:r>
      <w:r w:rsidR="003901BB">
        <w:t xml:space="preserve"> – most likely to find personal jurisdiction where the web site was viewed</w:t>
      </w:r>
    </w:p>
    <w:p w:rsidR="00B550A2" w:rsidRDefault="00B550A2" w:rsidP="00B550A2">
      <w:pPr>
        <w:pStyle w:val="ListParagraph"/>
        <w:numPr>
          <w:ilvl w:val="1"/>
          <w:numId w:val="6"/>
        </w:numPr>
      </w:pPr>
      <w:r>
        <w:t>Moderate level of interactivity: the person reading the site can provide information to it, without being able to buy anything however</w:t>
      </w:r>
      <w:r w:rsidR="003901BB">
        <w:t xml:space="preserve"> – less likely to find personal jurisdiction</w:t>
      </w:r>
    </w:p>
    <w:p w:rsidR="00B550A2" w:rsidRPr="000C3738" w:rsidRDefault="00B550A2" w:rsidP="00B550A2">
      <w:pPr>
        <w:pStyle w:val="ListParagraph"/>
        <w:numPr>
          <w:ilvl w:val="1"/>
          <w:numId w:val="6"/>
        </w:numPr>
      </w:pPr>
      <w:r>
        <w:t>Passive website</w:t>
      </w:r>
      <w:r w:rsidR="003901BB">
        <w:t xml:space="preserve"> – least likely to find personal jurisdiction</w:t>
      </w:r>
    </w:p>
    <w:p w:rsidR="008230D8" w:rsidRDefault="003901BB" w:rsidP="008230D8">
      <w:pPr>
        <w:autoSpaceDE w:val="0"/>
        <w:autoSpaceDN w:val="0"/>
        <w:adjustRightInd w:val="0"/>
        <w:ind w:left="1080"/>
        <w:rPr>
          <w:lang w:val="en-CA"/>
        </w:rPr>
      </w:pPr>
      <w:r>
        <w:rPr>
          <w:lang w:val="en-CA"/>
        </w:rPr>
        <w:t>Note: very often personal jurisdiction problems are solved through choice of forum clauses that are accepted when one transacts with a web site</w:t>
      </w:r>
    </w:p>
    <w:p w:rsidR="003901BB" w:rsidRDefault="003901BB" w:rsidP="008230D8">
      <w:pPr>
        <w:autoSpaceDE w:val="0"/>
        <w:autoSpaceDN w:val="0"/>
        <w:adjustRightInd w:val="0"/>
        <w:ind w:left="1080"/>
        <w:rPr>
          <w:lang w:val="en-CA"/>
        </w:rPr>
      </w:pPr>
    </w:p>
    <w:p w:rsidR="008230D8" w:rsidRPr="00716436" w:rsidRDefault="00B550A2" w:rsidP="008230D8">
      <w:pPr>
        <w:numPr>
          <w:ilvl w:val="0"/>
          <w:numId w:val="8"/>
        </w:numPr>
        <w:autoSpaceDE w:val="0"/>
        <w:autoSpaceDN w:val="0"/>
        <w:adjustRightInd w:val="0"/>
        <w:rPr>
          <w:lang w:val="en-CA"/>
        </w:rPr>
      </w:pPr>
      <w:r w:rsidRPr="00B550A2">
        <w:rPr>
          <w:lang w:val="en-CA"/>
        </w:rPr>
        <w:t xml:space="preserve">Now: Particular problems </w:t>
      </w:r>
      <w:r w:rsidR="003901BB">
        <w:rPr>
          <w:lang w:val="en-CA"/>
        </w:rPr>
        <w:t xml:space="preserve">with </w:t>
      </w:r>
      <w:r w:rsidRPr="00B550A2">
        <w:rPr>
          <w:lang w:val="en-CA"/>
        </w:rPr>
        <w:t>specific jurisdiction—</w:t>
      </w:r>
      <w:r w:rsidR="008230D8" w:rsidRPr="00B550A2">
        <w:rPr>
          <w:lang w:val="en-CA"/>
        </w:rPr>
        <w:t>out</w:t>
      </w:r>
      <w:r w:rsidR="008230D8" w:rsidRPr="00716436">
        <w:rPr>
          <w:lang w:val="en-CA"/>
        </w:rPr>
        <w:t xml:space="preserve"> of state activities having in-state effects</w:t>
      </w:r>
    </w:p>
    <w:p w:rsidR="008230D8" w:rsidRPr="00716436" w:rsidRDefault="008230D8" w:rsidP="008230D8">
      <w:pPr>
        <w:numPr>
          <w:ilvl w:val="0"/>
          <w:numId w:val="8"/>
        </w:numPr>
        <w:autoSpaceDE w:val="0"/>
        <w:autoSpaceDN w:val="0"/>
        <w:adjustRightInd w:val="0"/>
        <w:rPr>
          <w:lang w:val="en-CA"/>
        </w:rPr>
      </w:pPr>
      <w:r w:rsidRPr="00716436">
        <w:rPr>
          <w:lang w:val="en-CA"/>
        </w:rPr>
        <w:t>in particular products that make its way into the forum state through intermediaries</w:t>
      </w:r>
    </w:p>
    <w:p w:rsidR="008230D8" w:rsidRPr="00716436" w:rsidRDefault="008230D8" w:rsidP="008230D8">
      <w:pPr>
        <w:numPr>
          <w:ilvl w:val="0"/>
          <w:numId w:val="8"/>
        </w:numPr>
        <w:autoSpaceDE w:val="0"/>
        <w:autoSpaceDN w:val="0"/>
        <w:adjustRightInd w:val="0"/>
        <w:rPr>
          <w:lang w:val="en-CA"/>
        </w:rPr>
      </w:pPr>
      <w:r w:rsidRPr="00716436">
        <w:rPr>
          <w:lang w:val="en-CA"/>
        </w:rPr>
        <w:t>three cases WWVW, Asahi, McIntyre</w:t>
      </w:r>
    </w:p>
    <w:p w:rsidR="008230D8" w:rsidRDefault="008230D8" w:rsidP="008230D8">
      <w:pPr>
        <w:autoSpaceDE w:val="0"/>
        <w:autoSpaceDN w:val="0"/>
        <w:adjustRightInd w:val="0"/>
        <w:rPr>
          <w:lang w:val="en-CA"/>
        </w:rPr>
      </w:pPr>
    </w:p>
    <w:p w:rsidR="003901BB" w:rsidRPr="00716436" w:rsidRDefault="003901BB" w:rsidP="008230D8">
      <w:pPr>
        <w:autoSpaceDE w:val="0"/>
        <w:autoSpaceDN w:val="0"/>
        <w:adjustRightInd w:val="0"/>
        <w:rPr>
          <w:lang w:val="en-CA"/>
        </w:rPr>
      </w:pPr>
    </w:p>
    <w:p w:rsidR="008230D8" w:rsidRPr="00716436" w:rsidRDefault="008230D8" w:rsidP="008230D8">
      <w:pPr>
        <w:rPr>
          <w:bCs/>
        </w:rPr>
      </w:pPr>
      <w:r w:rsidRPr="00716436">
        <w:rPr>
          <w:bCs/>
        </w:rPr>
        <w:lastRenderedPageBreak/>
        <w:t>World-Wide Volkswagen v. Woodson (White)</w:t>
      </w:r>
    </w:p>
    <w:p w:rsidR="008230D8" w:rsidRPr="00716436" w:rsidRDefault="008230D8" w:rsidP="008230D8">
      <w:r w:rsidRPr="00716436">
        <w:t>- Harry &amp; Kay Robinson bought an Audi from Seaway Volkswagen (NY)</w:t>
      </w:r>
    </w:p>
    <w:p w:rsidR="008230D8" w:rsidRPr="00716436" w:rsidRDefault="008230D8" w:rsidP="008230D8">
      <w:r w:rsidRPr="00716436">
        <w:t>- Driving to new job in AZ, car struck their Audi in rear in OK, fire</w:t>
      </w:r>
    </w:p>
    <w:p w:rsidR="008230D8" w:rsidRPr="00716436" w:rsidRDefault="008230D8" w:rsidP="008230D8">
      <w:r w:rsidRPr="00716436">
        <w:t xml:space="preserve">- Robinsons brought products </w:t>
      </w:r>
      <w:r w:rsidR="007C1A29">
        <w:t xml:space="preserve">liability </w:t>
      </w:r>
      <w:r w:rsidRPr="00716436">
        <w:t xml:space="preserve">action in state </w:t>
      </w:r>
      <w:proofErr w:type="spellStart"/>
      <w:r w:rsidRPr="00716436">
        <w:t>ct</w:t>
      </w:r>
      <w:proofErr w:type="spellEnd"/>
      <w:r w:rsidRPr="00716436">
        <w:t xml:space="preserve"> in OK</w:t>
      </w:r>
    </w:p>
    <w:p w:rsidR="008230D8" w:rsidRPr="00716436" w:rsidRDefault="008230D8" w:rsidP="008230D8">
      <w:r w:rsidRPr="00716436">
        <w:t>-</w:t>
      </w:r>
      <w:r w:rsidRPr="00716436">
        <w:tab/>
        <w:t xml:space="preserve"> </w:t>
      </w:r>
      <w:r w:rsidR="007C1A29">
        <w:t xml:space="preserve">claiming a </w:t>
      </w:r>
      <w:r w:rsidRPr="00716436">
        <w:t>defective gas tank</w:t>
      </w:r>
    </w:p>
    <w:p w:rsidR="008230D8" w:rsidRPr="00716436" w:rsidRDefault="008230D8" w:rsidP="008230D8">
      <w:r w:rsidRPr="00716436">
        <w:t>- sued Seaway, Worldwide Volkswagen (regional distributor), Volkswagen of America (importer) and Audi (manufacturer)</w:t>
      </w:r>
    </w:p>
    <w:p w:rsidR="008230D8" w:rsidRPr="00716436" w:rsidRDefault="008230D8" w:rsidP="008230D8">
      <w:r w:rsidRPr="00716436">
        <w:t xml:space="preserve">- Seaway and Worldwide made special appearances, claiming </w:t>
      </w:r>
      <w:r w:rsidR="007C1A29">
        <w:t>PJ</w:t>
      </w:r>
      <w:r w:rsidRPr="00716436">
        <w:t xml:space="preserve"> over them was </w:t>
      </w:r>
      <w:r w:rsidR="007C1A29">
        <w:t xml:space="preserve">a violation </w:t>
      </w:r>
      <w:r w:rsidRPr="00716436">
        <w:t>of due process</w:t>
      </w:r>
    </w:p>
    <w:p w:rsidR="008230D8" w:rsidRPr="00716436" w:rsidRDefault="008230D8" w:rsidP="008230D8">
      <w:r w:rsidRPr="00716436">
        <w:t xml:space="preserve">- </w:t>
      </w:r>
      <w:proofErr w:type="gramStart"/>
      <w:r w:rsidRPr="00716436">
        <w:t>state</w:t>
      </w:r>
      <w:proofErr w:type="gramEnd"/>
      <w:r w:rsidRPr="00716436">
        <w:t xml:space="preserve"> </w:t>
      </w:r>
      <w:proofErr w:type="spellStart"/>
      <w:r w:rsidRPr="00716436">
        <w:t>ct</w:t>
      </w:r>
      <w:proofErr w:type="spellEnd"/>
      <w:r w:rsidRPr="00716436">
        <w:t xml:space="preserve"> rejected claim</w:t>
      </w:r>
    </w:p>
    <w:p w:rsidR="003901BB" w:rsidRPr="00716436" w:rsidRDefault="008230D8" w:rsidP="008230D8">
      <w:r w:rsidRPr="00716436">
        <w:t xml:space="preserve">- Worldwide &amp; Seaway sought a writ of prohibition from OK </w:t>
      </w:r>
      <w:proofErr w:type="spellStart"/>
      <w:r w:rsidRPr="00716436">
        <w:t>SCt</w:t>
      </w:r>
      <w:proofErr w:type="spellEnd"/>
      <w:r w:rsidRPr="00716436">
        <w:t xml:space="preserve"> – denied</w:t>
      </w:r>
    </w:p>
    <w:p w:rsidR="008230D8" w:rsidRPr="00716436" w:rsidRDefault="008230D8" w:rsidP="008230D8"/>
    <w:p w:rsidR="008230D8" w:rsidRPr="00716436" w:rsidRDefault="008230D8" w:rsidP="008230D8">
      <w:r w:rsidRPr="00716436">
        <w:t>-</w:t>
      </w:r>
      <w:r w:rsidRPr="00716436">
        <w:tab/>
        <w:t xml:space="preserve"> What is writ of prohibition?</w:t>
      </w:r>
    </w:p>
    <w:p w:rsidR="008230D8" w:rsidRPr="00716436" w:rsidRDefault="007C1A29" w:rsidP="008230D8">
      <w:pPr>
        <w:numPr>
          <w:ilvl w:val="0"/>
          <w:numId w:val="8"/>
        </w:numPr>
        <w:spacing w:after="0" w:line="240" w:lineRule="auto"/>
      </w:pPr>
      <w:r>
        <w:t xml:space="preserve">Also known as </w:t>
      </w:r>
      <w:r w:rsidR="008230D8" w:rsidRPr="00716436">
        <w:t>writ of mandamus</w:t>
      </w:r>
    </w:p>
    <w:p w:rsidR="008230D8" w:rsidRPr="00716436" w:rsidRDefault="008230D8" w:rsidP="008230D8">
      <w:pPr>
        <w:numPr>
          <w:ilvl w:val="0"/>
          <w:numId w:val="8"/>
        </w:numPr>
        <w:spacing w:after="0" w:line="240" w:lineRule="auto"/>
      </w:pPr>
      <w:r w:rsidRPr="00716436">
        <w:t>Order from an appellate court to a trial court</w:t>
      </w:r>
    </w:p>
    <w:p w:rsidR="008230D8" w:rsidRDefault="008230D8" w:rsidP="008230D8">
      <w:pPr>
        <w:numPr>
          <w:ilvl w:val="0"/>
          <w:numId w:val="8"/>
        </w:numPr>
        <w:spacing w:after="0" w:line="240" w:lineRule="auto"/>
      </w:pPr>
      <w:r w:rsidRPr="00716436">
        <w:t>Available when trial court is acting clearly without authority</w:t>
      </w:r>
    </w:p>
    <w:p w:rsidR="003901BB" w:rsidRDefault="003901BB" w:rsidP="008230D8">
      <w:pPr>
        <w:numPr>
          <w:ilvl w:val="0"/>
          <w:numId w:val="8"/>
        </w:numPr>
        <w:spacing w:after="0" w:line="240" w:lineRule="auto"/>
      </w:pPr>
      <w:r>
        <w:t>This is why Woodson (the judge) is mentioned in the case’s title</w:t>
      </w:r>
    </w:p>
    <w:p w:rsidR="008230D8" w:rsidRPr="00716436" w:rsidRDefault="008230D8" w:rsidP="007C1A29"/>
    <w:p w:rsidR="008230D8" w:rsidRPr="00716436" w:rsidRDefault="008230D8" w:rsidP="007C1A29">
      <w:pPr>
        <w:numPr>
          <w:ilvl w:val="0"/>
          <w:numId w:val="8"/>
        </w:numPr>
        <w:spacing w:after="0" w:line="240" w:lineRule="auto"/>
      </w:pPr>
      <w:proofErr w:type="gramStart"/>
      <w:r w:rsidRPr="00716436">
        <w:t>why</w:t>
      </w:r>
      <w:proofErr w:type="gramEnd"/>
      <w:r w:rsidRPr="00716436">
        <w:t xml:space="preserve"> did they have to ask for this?</w:t>
      </w:r>
    </w:p>
    <w:p w:rsidR="008230D8" w:rsidRPr="00716436" w:rsidRDefault="008230D8" w:rsidP="008230D8">
      <w:pPr>
        <w:numPr>
          <w:ilvl w:val="0"/>
          <w:numId w:val="8"/>
        </w:numPr>
        <w:spacing w:after="0" w:line="240" w:lineRule="auto"/>
      </w:pPr>
      <w:r w:rsidRPr="00716436">
        <w:t>Why not appeal</w:t>
      </w:r>
      <w:r w:rsidR="003901BB">
        <w:t>?</w:t>
      </w:r>
    </w:p>
    <w:p w:rsidR="008230D8" w:rsidRPr="00716436" w:rsidRDefault="008230D8" w:rsidP="008230D8">
      <w:pPr>
        <w:pStyle w:val="ListParagraph"/>
      </w:pPr>
    </w:p>
    <w:p w:rsidR="007C1A29" w:rsidRDefault="007C1A29" w:rsidP="007C1A29">
      <w:pPr>
        <w:numPr>
          <w:ilvl w:val="0"/>
          <w:numId w:val="8"/>
        </w:numPr>
        <w:spacing w:after="0" w:line="240" w:lineRule="auto"/>
      </w:pPr>
      <w:r>
        <w:t>The problem is the final judgment rule for appellate jurisdiction</w:t>
      </w:r>
    </w:p>
    <w:p w:rsidR="007C1A29" w:rsidRDefault="007C1A29" w:rsidP="008230D8">
      <w:pPr>
        <w:numPr>
          <w:ilvl w:val="0"/>
          <w:numId w:val="8"/>
        </w:numPr>
        <w:spacing w:after="0" w:line="240" w:lineRule="auto"/>
      </w:pPr>
      <w:r>
        <w:t>The refusal to dismiss for lack of personal jurisdiction is not a final judgment, because the case continues on</w:t>
      </w:r>
    </w:p>
    <w:p w:rsidR="007C1A29" w:rsidRDefault="007C1A29" w:rsidP="008230D8">
      <w:pPr>
        <w:numPr>
          <w:ilvl w:val="0"/>
          <w:numId w:val="8"/>
        </w:numPr>
        <w:spacing w:after="0" w:line="240" w:lineRule="auto"/>
      </w:pPr>
      <w:r>
        <w:t>Nevertheless such a refusal is a good candidate for immediate appeal, because it is wasteful to allow the case to continue, come to judgment for the P, and then appeal the personal jurisdictional issue</w:t>
      </w:r>
    </w:p>
    <w:p w:rsidR="007C1A29" w:rsidRPr="00716436" w:rsidRDefault="007C1A29" w:rsidP="007C1A29">
      <w:pPr>
        <w:numPr>
          <w:ilvl w:val="1"/>
          <w:numId w:val="8"/>
        </w:numPr>
        <w:spacing w:after="0" w:line="240" w:lineRule="auto"/>
      </w:pPr>
      <w:r>
        <w:t>If the court of appeals concludes that there was no personal jurisdiction, the judgment will be void and all that time and money will have been wasted</w:t>
      </w:r>
    </w:p>
    <w:p w:rsidR="007C1A29" w:rsidRDefault="008230D8" w:rsidP="008230D8">
      <w:r w:rsidRPr="00716436">
        <w:t>-</w:t>
      </w:r>
      <w:r w:rsidRPr="00716436">
        <w:tab/>
        <w:t xml:space="preserve"> </w:t>
      </w:r>
      <w:r w:rsidR="007C1A29">
        <w:t>in Federal Court, this would be brought as an interlocutory appeal, but it appears that in Oklahoma a writ of prohibition is used instead</w:t>
      </w:r>
    </w:p>
    <w:p w:rsidR="008230D8" w:rsidRDefault="008230D8" w:rsidP="008230D8">
      <w:r w:rsidRPr="00716436">
        <w:t>-</w:t>
      </w:r>
      <w:r w:rsidRPr="00716436">
        <w:tab/>
      </w:r>
      <w:proofErr w:type="gramStart"/>
      <w:r w:rsidR="007C1A29">
        <w:t>in</w:t>
      </w:r>
      <w:proofErr w:type="gramEnd"/>
      <w:r w:rsidR="007C1A29">
        <w:t xml:space="preserve"> Federal Court, don’t try to use a writ of mandamus to circumvent the final judgment rule and get immediate appeal of the decision by the trial court you don’</w:t>
      </w:r>
      <w:r w:rsidR="003901BB">
        <w:t>t like</w:t>
      </w:r>
    </w:p>
    <w:p w:rsidR="007C1A29" w:rsidRDefault="007C1A29" w:rsidP="008230D8">
      <w:r>
        <w:t xml:space="preserve">- </w:t>
      </w:r>
      <w:proofErr w:type="gramStart"/>
      <w:r>
        <w:t>it</w:t>
      </w:r>
      <w:proofErr w:type="gramEnd"/>
      <w:r>
        <w:t xml:space="preserve"> is really only for egregious acts by the trial court</w:t>
      </w:r>
    </w:p>
    <w:p w:rsidR="007C1A29" w:rsidRPr="00716436" w:rsidRDefault="007C1A29" w:rsidP="008230D8"/>
    <w:p w:rsidR="008230D8" w:rsidRPr="00716436" w:rsidRDefault="008230D8" w:rsidP="008230D8">
      <w:r w:rsidRPr="00716436">
        <w:t xml:space="preserve">- </w:t>
      </w:r>
      <w:proofErr w:type="spellStart"/>
      <w:r w:rsidRPr="00716436">
        <w:t>SCt</w:t>
      </w:r>
      <w:proofErr w:type="spellEnd"/>
      <w:r w:rsidRPr="00716436">
        <w:t xml:space="preserve"> granted cert</w:t>
      </w:r>
    </w:p>
    <w:p w:rsidR="008230D8" w:rsidRPr="00716436" w:rsidRDefault="008230D8" w:rsidP="008230D8">
      <w:r w:rsidRPr="00716436">
        <w:t>-reversed</w:t>
      </w:r>
    </w:p>
    <w:p w:rsidR="008230D8" w:rsidRPr="00716436" w:rsidRDefault="008230D8" w:rsidP="008230D8"/>
    <w:p w:rsidR="008230D8" w:rsidRPr="00716436" w:rsidRDefault="008230D8" w:rsidP="008230D8">
      <w:r w:rsidRPr="00716436">
        <w:t>1) Why are they suing Worldwide and Seaway anyway? Blackmun’s question</w:t>
      </w:r>
    </w:p>
    <w:p w:rsidR="008230D8" w:rsidRPr="00716436" w:rsidRDefault="008230D8" w:rsidP="008230D8">
      <w:r w:rsidRPr="00716436">
        <w:t>-</w:t>
      </w:r>
      <w:r w:rsidRPr="00716436">
        <w:tab/>
      </w:r>
      <w:proofErr w:type="gramStart"/>
      <w:r w:rsidR="007C1A29">
        <w:t>after</w:t>
      </w:r>
      <w:proofErr w:type="gramEnd"/>
      <w:r w:rsidR="007C1A29">
        <w:t xml:space="preserve"> all,</w:t>
      </w:r>
      <w:r w:rsidRPr="00716436">
        <w:t xml:space="preserve"> deep pockets are importer and manufacturer</w:t>
      </w:r>
    </w:p>
    <w:p w:rsidR="008230D8" w:rsidRDefault="008230D8" w:rsidP="008230D8">
      <w:r w:rsidRPr="00716436">
        <w:t>-</w:t>
      </w:r>
      <w:r w:rsidRPr="00716436">
        <w:tab/>
        <w:t xml:space="preserve"> </w:t>
      </w:r>
      <w:r w:rsidR="007C1A29">
        <w:t xml:space="preserve">Seaway and WW VW </w:t>
      </w:r>
      <w:r w:rsidR="003901BB">
        <w:t>are</w:t>
      </w:r>
      <w:r w:rsidR="007C1A29">
        <w:t xml:space="preserve"> New York citizens</w:t>
      </w:r>
    </w:p>
    <w:p w:rsidR="007C1A29" w:rsidRDefault="007C1A29" w:rsidP="008230D8">
      <w:r>
        <w:t xml:space="preserve">- </w:t>
      </w:r>
      <w:proofErr w:type="gramStart"/>
      <w:r>
        <w:t>the</w:t>
      </w:r>
      <w:proofErr w:type="gramEnd"/>
      <w:r>
        <w:t xml:space="preserve"> Robinsons are also New York citizens</w:t>
      </w:r>
    </w:p>
    <w:p w:rsidR="007C1A29" w:rsidRDefault="007C1A29" w:rsidP="008230D8">
      <w:r>
        <w:t>- Volkswagen of America and Audi are New Jersey and German citizens respectively</w:t>
      </w:r>
    </w:p>
    <w:p w:rsidR="007C1A29" w:rsidRPr="00716436" w:rsidRDefault="007C1A29" w:rsidP="008230D8">
      <w:r>
        <w:t xml:space="preserve">- </w:t>
      </w:r>
      <w:proofErr w:type="gramStart"/>
      <w:r>
        <w:t>the</w:t>
      </w:r>
      <w:proofErr w:type="gramEnd"/>
      <w:r>
        <w:t xml:space="preserve"> Robinsons joined New Yorkers as defendants in order to defeat removal of the case</w:t>
      </w:r>
    </w:p>
    <w:p w:rsidR="008230D8" w:rsidRDefault="008230D8" w:rsidP="007C1A29">
      <w:r w:rsidRPr="00716436">
        <w:t>-</w:t>
      </w:r>
      <w:r w:rsidRPr="00716436">
        <w:tab/>
      </w:r>
      <w:proofErr w:type="gramStart"/>
      <w:r w:rsidR="007C1A29">
        <w:t>this</w:t>
      </w:r>
      <w:proofErr w:type="gramEnd"/>
      <w:r w:rsidR="007C1A29">
        <w:t xml:space="preserve"> is not fraudulent joinder as in the Pete Rose case, for the Robinsons really do have causes of action against the New York defendants</w:t>
      </w:r>
    </w:p>
    <w:p w:rsidR="007C1A29" w:rsidRDefault="007C1A29" w:rsidP="007C1A29">
      <w:r>
        <w:t xml:space="preserve">- </w:t>
      </w:r>
      <w:proofErr w:type="gramStart"/>
      <w:r>
        <w:t>but</w:t>
      </w:r>
      <w:proofErr w:type="gramEnd"/>
      <w:r>
        <w:t xml:space="preserve"> they have to be able to get personal jurisdiction over those defendants</w:t>
      </w:r>
    </w:p>
    <w:p w:rsidR="007C1A29" w:rsidRPr="00716436" w:rsidRDefault="007C1A29" w:rsidP="007C1A29">
      <w:r>
        <w:t xml:space="preserve">- </w:t>
      </w:r>
      <w:proofErr w:type="gramStart"/>
      <w:r>
        <w:t>after</w:t>
      </w:r>
      <w:proofErr w:type="gramEnd"/>
      <w:r>
        <w:t xml:space="preserve"> the </w:t>
      </w:r>
      <w:proofErr w:type="spellStart"/>
      <w:r>
        <w:t>SCt’s</w:t>
      </w:r>
      <w:proofErr w:type="spellEnd"/>
      <w:r>
        <w:t xml:space="preserve"> decision</w:t>
      </w:r>
      <w:r w:rsidR="003901BB">
        <w:t xml:space="preserve">, which removed </w:t>
      </w:r>
      <w:r>
        <w:t>the New York defendants, the remaining defendants removed to Federal Court, which ultimately granted summary judgment to the defendants</w:t>
      </w:r>
    </w:p>
    <w:p w:rsidR="008230D8" w:rsidRPr="00716436" w:rsidRDefault="008230D8" w:rsidP="008230D8"/>
    <w:p w:rsidR="008230D8" w:rsidRPr="00716436" w:rsidRDefault="008230D8" w:rsidP="008230D8">
      <w:r w:rsidRPr="00716436">
        <w:t xml:space="preserve">2) </w:t>
      </w:r>
      <w:r w:rsidR="007C1A29">
        <w:t>One relevant issue was the Oklahoma long-arm statute</w:t>
      </w:r>
    </w:p>
    <w:p w:rsidR="008230D8" w:rsidRPr="00716436" w:rsidRDefault="008230D8" w:rsidP="008230D8">
      <w:r w:rsidRPr="00716436">
        <w:tab/>
        <w:t>a) long-arm statute</w:t>
      </w:r>
    </w:p>
    <w:p w:rsidR="008230D8" w:rsidRPr="00716436" w:rsidRDefault="008230D8" w:rsidP="008230D8">
      <w:proofErr w:type="spellStart"/>
      <w:smartTag w:uri="schemas-westgroup-com/westlawcitation" w:element="typestatutes">
        <w:smartTagPr>
          <w:attr w:name="TagPropertiesKey_Link" w:val="OK ST Tit. 12, ﾧ 1701.03(a)(4)"/>
          <w:attr w:name="TagPropertiesForm" w:val="0"/>
          <w:attr w:name="TagPropertiesLongForm" w:val="Okla.Stat., Tit. 12, ﾧ 1701.03(a)(4) (1971)"/>
          <w:attr w:name="TagPropertiesShortForm" w:val="OK ST Tit. 12, ﾧ 1701.03(a)(4)"/>
          <w:attr w:name="TagPropertiesJuris" w:val="0"/>
          <w:attr w:name="TagPropertiesCategory" w:val="1"/>
        </w:smartTagPr>
        <w:r w:rsidRPr="00716436">
          <w:t>Okla.Stat</w:t>
        </w:r>
        <w:proofErr w:type="spellEnd"/>
        <w:r w:rsidRPr="00716436">
          <w:t>., Tit. 12, § 1701.03(a)(4) (1971)</w:t>
        </w:r>
      </w:smartTag>
      <w:r w:rsidRPr="00716436">
        <w:t xml:space="preserve">     </w:t>
      </w:r>
      <w:r w:rsidRPr="00716436">
        <w:br/>
        <w:t>A court may exercise personal jurisdiction over a person, who acts directly or by an agent, as to a cause of action or claim for relief arising from the person's  . . .  causing tortious injury in this state by an act or omission outside this state if he regularly does or solicits business or engages in any other persistent course of conduct, or derives substantial revenue from goods used or consumed or services rendered, in this state  . . . .</w:t>
      </w:r>
    </w:p>
    <w:p w:rsidR="008230D8" w:rsidRDefault="007C1A29" w:rsidP="007C1A29">
      <w:pPr>
        <w:pStyle w:val="ListParagraph"/>
        <w:numPr>
          <w:ilvl w:val="0"/>
          <w:numId w:val="8"/>
        </w:numPr>
      </w:pPr>
      <w:r>
        <w:t>Just because a state has the power to assert personal jurisdiction over a defendant doesn’t mean that it has chosen to exercise that power</w:t>
      </w:r>
    </w:p>
    <w:p w:rsidR="007C1A29" w:rsidRPr="00716436" w:rsidRDefault="007C1A29" w:rsidP="007C1A29">
      <w:pPr>
        <w:pStyle w:val="ListParagraph"/>
        <w:numPr>
          <w:ilvl w:val="0"/>
          <w:numId w:val="8"/>
        </w:numPr>
      </w:pPr>
      <w:r>
        <w:t>In long arm statutes, states make their decision about when they want to assert personal jurisdiction over out-of-state defendants</w:t>
      </w:r>
    </w:p>
    <w:p w:rsidR="008230D8" w:rsidRDefault="007C1A29" w:rsidP="008230D8">
      <w:pPr>
        <w:numPr>
          <w:ilvl w:val="1"/>
          <w:numId w:val="8"/>
        </w:numPr>
        <w:tabs>
          <w:tab w:val="clear" w:pos="2520"/>
          <w:tab w:val="num" w:pos="1440"/>
        </w:tabs>
        <w:spacing w:after="0" w:line="240" w:lineRule="auto"/>
        <w:ind w:left="1440"/>
      </w:pPr>
      <w:r>
        <w:t xml:space="preserve">The Oklahoma long-arm statute </w:t>
      </w:r>
      <w:r w:rsidR="008230D8" w:rsidRPr="00716436">
        <w:t>is an enumerated one</w:t>
      </w:r>
    </w:p>
    <w:p w:rsidR="007C1A29" w:rsidRDefault="007C1A29" w:rsidP="007C1A29">
      <w:pPr>
        <w:numPr>
          <w:ilvl w:val="2"/>
          <w:numId w:val="8"/>
        </w:numPr>
        <w:spacing w:after="0" w:line="240" w:lineRule="auto"/>
      </w:pPr>
      <w:r>
        <w:lastRenderedPageBreak/>
        <w:t>It spells out particular</w:t>
      </w:r>
      <w:r w:rsidR="00E363C8">
        <w:t xml:space="preserve"> types of actions where the state wants to assert personal jurisdiction</w:t>
      </w:r>
    </w:p>
    <w:p w:rsidR="00E363C8" w:rsidRPr="00716436" w:rsidRDefault="00E363C8" w:rsidP="007C1A29">
      <w:pPr>
        <w:numPr>
          <w:ilvl w:val="2"/>
          <w:numId w:val="8"/>
        </w:numPr>
        <w:spacing w:after="0" w:line="240" w:lineRule="auto"/>
      </w:pPr>
      <w:r>
        <w:t xml:space="preserve">That means that there might be some actions where the state has the power to assert personal jurisdiction over the defendant but uses not </w:t>
      </w:r>
      <w:r w:rsidR="003901BB">
        <w:t>choose to</w:t>
      </w:r>
      <w:r>
        <w:t xml:space="preserve"> because it’s not enumerated in the long-arm statute</w:t>
      </w:r>
    </w:p>
    <w:p w:rsidR="008230D8" w:rsidRPr="00716436" w:rsidRDefault="00E363C8" w:rsidP="008230D8">
      <w:pPr>
        <w:numPr>
          <w:ilvl w:val="1"/>
          <w:numId w:val="8"/>
        </w:numPr>
        <w:tabs>
          <w:tab w:val="clear" w:pos="2520"/>
          <w:tab w:val="num" w:pos="1440"/>
        </w:tabs>
        <w:spacing w:after="0" w:line="240" w:lineRule="auto"/>
        <w:ind w:left="1440"/>
      </w:pPr>
      <w:r>
        <w:t xml:space="preserve">California-style long arm statutes </w:t>
      </w:r>
      <w:r w:rsidR="008230D8" w:rsidRPr="00716436">
        <w:t xml:space="preserve">simply says </w:t>
      </w:r>
      <w:r>
        <w:t xml:space="preserve">that the court will assert personal jurisdiction up to the </w:t>
      </w:r>
      <w:r w:rsidR="008230D8" w:rsidRPr="00716436">
        <w:t>limits of due process</w:t>
      </w:r>
    </w:p>
    <w:p w:rsidR="008230D8" w:rsidRDefault="00E363C8" w:rsidP="008230D8">
      <w:pPr>
        <w:numPr>
          <w:ilvl w:val="1"/>
          <w:numId w:val="8"/>
        </w:numPr>
        <w:tabs>
          <w:tab w:val="clear" w:pos="2520"/>
          <w:tab w:val="num" w:pos="1440"/>
        </w:tabs>
        <w:spacing w:after="0" w:line="240" w:lineRule="auto"/>
        <w:ind w:left="1440"/>
      </w:pPr>
      <w:r>
        <w:t xml:space="preserve">NOTE: concerning some </w:t>
      </w:r>
      <w:r w:rsidR="008230D8" w:rsidRPr="00716436">
        <w:t xml:space="preserve">enumerated </w:t>
      </w:r>
      <w:r>
        <w:t xml:space="preserve">long arm statutes, the state supreme court has said that the statute should be read </w:t>
      </w:r>
      <w:r w:rsidR="003901BB">
        <w:t>“</w:t>
      </w:r>
      <w:r w:rsidR="008230D8" w:rsidRPr="00716436">
        <w:t>up to limit of due process</w:t>
      </w:r>
      <w:r w:rsidR="003901BB">
        <w:t>”</w:t>
      </w:r>
    </w:p>
    <w:p w:rsidR="00E363C8" w:rsidRPr="00716436" w:rsidRDefault="00E363C8" w:rsidP="00E363C8">
      <w:pPr>
        <w:numPr>
          <w:ilvl w:val="2"/>
          <w:numId w:val="8"/>
        </w:numPr>
        <w:spacing w:after="0" w:line="240" w:lineRule="auto"/>
      </w:pPr>
      <w:r>
        <w:t>That does not mean that it turns the enumerated long-arm statute into a California-style long-arm statute</w:t>
      </w:r>
    </w:p>
    <w:p w:rsidR="008230D8" w:rsidRDefault="00E363C8" w:rsidP="008230D8">
      <w:pPr>
        <w:numPr>
          <w:ilvl w:val="2"/>
          <w:numId w:val="8"/>
        </w:numPr>
        <w:spacing w:after="0" w:line="240" w:lineRule="auto"/>
      </w:pPr>
      <w:r>
        <w:t>Usually means only that the particular provisions in the long-arm statute will be read generously, unless a reading goes beyond what is allowed under due process</w:t>
      </w:r>
    </w:p>
    <w:p w:rsidR="003901BB" w:rsidRDefault="003901BB" w:rsidP="003901BB">
      <w:pPr>
        <w:spacing w:after="0" w:line="240" w:lineRule="auto"/>
        <w:ind w:left="2160"/>
      </w:pPr>
    </w:p>
    <w:p w:rsidR="003901BB" w:rsidRPr="00716436" w:rsidRDefault="003901BB" w:rsidP="003901BB">
      <w:pPr>
        <w:spacing w:after="0" w:line="240" w:lineRule="auto"/>
        <w:ind w:left="2160"/>
      </w:pPr>
    </w:p>
    <w:p w:rsidR="008230D8" w:rsidRPr="00716436" w:rsidRDefault="00E363C8" w:rsidP="00E363C8">
      <w:r>
        <w:t xml:space="preserve">In WWVW the </w:t>
      </w:r>
      <w:proofErr w:type="spellStart"/>
      <w:r>
        <w:t>SCt</w:t>
      </w:r>
      <w:proofErr w:type="spellEnd"/>
      <w:r>
        <w:t xml:space="preserve"> articulates t</w:t>
      </w:r>
      <w:r w:rsidR="008230D8" w:rsidRPr="00716436">
        <w:t>wo conceptions of PJ protection</w:t>
      </w:r>
    </w:p>
    <w:p w:rsidR="008230D8" w:rsidRPr="00716436" w:rsidRDefault="008230D8" w:rsidP="008230D8">
      <w:pPr>
        <w:numPr>
          <w:ilvl w:val="1"/>
          <w:numId w:val="10"/>
        </w:numPr>
        <w:spacing w:after="0" w:line="240" w:lineRule="auto"/>
      </w:pPr>
      <w:r w:rsidRPr="00716436">
        <w:t>The concept of minimum contacts, in turn, can be seen to perform two related, but distinguishable, functions.   It protects the defendant against the burdens of litigating in a distant or inconvenient forum.   And it acts to ensure that the States through their courts, do not reach out beyond the limits imposed on them by their status as coequal sovereigns in a federal system.  The protection against inconvenient litigation is typically described in terms of "reasonableness" or "fairness."</w:t>
      </w:r>
    </w:p>
    <w:p w:rsidR="008230D8" w:rsidRPr="00716436" w:rsidRDefault="008230D8" w:rsidP="008230D8">
      <w:pPr>
        <w:ind w:left="1080"/>
      </w:pPr>
    </w:p>
    <w:p w:rsidR="00E363C8" w:rsidRDefault="00E363C8" w:rsidP="008230D8">
      <w:pPr>
        <w:numPr>
          <w:ilvl w:val="0"/>
          <w:numId w:val="8"/>
        </w:numPr>
        <w:spacing w:after="0" w:line="240" w:lineRule="auto"/>
      </w:pPr>
      <w:r>
        <w:t xml:space="preserve">The considerations of reasonableness/fairness are the McGee factors </w:t>
      </w:r>
    </w:p>
    <w:p w:rsidR="008230D8" w:rsidRPr="00716436" w:rsidRDefault="00E363C8" w:rsidP="00E363C8">
      <w:pPr>
        <w:numPr>
          <w:ilvl w:val="0"/>
          <w:numId w:val="8"/>
        </w:numPr>
        <w:spacing w:after="0" w:line="240" w:lineRule="auto"/>
      </w:pPr>
      <w:r>
        <w:t>But the court makes clear that the McGee factors alone cannot give the forum sovereign power over the defendant</w:t>
      </w:r>
    </w:p>
    <w:p w:rsidR="008230D8" w:rsidRPr="00716436" w:rsidRDefault="008230D8" w:rsidP="008230D8"/>
    <w:p w:rsidR="008230D8" w:rsidRPr="00716436" w:rsidRDefault="008230D8" w:rsidP="008230D8">
      <w:r w:rsidRPr="00716436">
        <w:t xml:space="preserve"> Retention of power conception</w:t>
      </w:r>
    </w:p>
    <w:p w:rsidR="008230D8" w:rsidRPr="00716436" w:rsidRDefault="008230D8" w:rsidP="008230D8">
      <w:r w:rsidRPr="00716436">
        <w:t>Even if the defendant would suffer minimal or no inconvenience from being forced to litigate before the tribunals of another State; even if the forum State has a strong interest in applying its law to the controversy; even if the forum State is the most convenient location for litigation, the Due Process Clause, acting as an instrument of interstate federalism, may sometimes act to divest the State of its power to render a valid judgment.</w:t>
      </w:r>
    </w:p>
    <w:p w:rsidR="008230D8" w:rsidRPr="00716436" w:rsidRDefault="008230D8" w:rsidP="008230D8">
      <w:pPr>
        <w:pStyle w:val="PlainText"/>
        <w:rPr>
          <w:rFonts w:ascii="Times New Roman" w:hAnsi="Times New Roman" w:cs="Times New Roman"/>
          <w:sz w:val="22"/>
          <w:szCs w:val="24"/>
        </w:rPr>
      </w:pPr>
    </w:p>
    <w:p w:rsidR="008230D8" w:rsidRPr="00716436" w:rsidRDefault="008230D8" w:rsidP="008230D8">
      <w:pPr>
        <w:pStyle w:val="PlainText"/>
        <w:rPr>
          <w:rFonts w:ascii="Times New Roman" w:hAnsi="Times New Roman" w:cs="Times New Roman"/>
          <w:sz w:val="22"/>
          <w:szCs w:val="24"/>
        </w:rPr>
      </w:pPr>
      <w:r w:rsidRPr="00716436">
        <w:rPr>
          <w:rFonts w:ascii="Times New Roman" w:hAnsi="Times New Roman" w:cs="Times New Roman"/>
          <w:sz w:val="22"/>
          <w:szCs w:val="24"/>
        </w:rPr>
        <w:t xml:space="preserve">  Is it </w:t>
      </w:r>
      <w:r w:rsidR="00E363C8">
        <w:rPr>
          <w:rFonts w:ascii="Times New Roman" w:hAnsi="Times New Roman" w:cs="Times New Roman"/>
          <w:sz w:val="22"/>
          <w:szCs w:val="24"/>
        </w:rPr>
        <w:t xml:space="preserve">reasonable </w:t>
      </w:r>
      <w:r w:rsidRPr="00716436">
        <w:rPr>
          <w:rFonts w:ascii="Times New Roman" w:hAnsi="Times New Roman" w:cs="Times New Roman"/>
          <w:sz w:val="22"/>
          <w:szCs w:val="24"/>
        </w:rPr>
        <w:t>to submit the</w:t>
      </w:r>
      <w:r w:rsidR="00E363C8">
        <w:rPr>
          <w:rFonts w:ascii="Times New Roman" w:hAnsi="Times New Roman" w:cs="Times New Roman"/>
          <w:sz w:val="22"/>
          <w:szCs w:val="24"/>
        </w:rPr>
        <w:t xml:space="preserve"> dealer and distributor to suit in Oklahoma? – </w:t>
      </w:r>
      <w:r w:rsidR="003901BB">
        <w:rPr>
          <w:rFonts w:ascii="Times New Roman" w:hAnsi="Times New Roman" w:cs="Times New Roman"/>
          <w:sz w:val="22"/>
          <w:szCs w:val="24"/>
        </w:rPr>
        <w:t>are</w:t>
      </w:r>
      <w:r w:rsidR="00E363C8">
        <w:rPr>
          <w:rFonts w:ascii="Times New Roman" w:hAnsi="Times New Roman" w:cs="Times New Roman"/>
          <w:sz w:val="22"/>
          <w:szCs w:val="24"/>
        </w:rPr>
        <w:t xml:space="preserve"> the McGee factors satisfied?</w:t>
      </w:r>
    </w:p>
    <w:p w:rsidR="008230D8" w:rsidRPr="00716436" w:rsidRDefault="008230D8" w:rsidP="00E363C8">
      <w:pPr>
        <w:pStyle w:val="PlainText"/>
        <w:rPr>
          <w:rFonts w:ascii="Times New Roman" w:hAnsi="Times New Roman" w:cs="Times New Roman"/>
          <w:sz w:val="22"/>
          <w:szCs w:val="24"/>
        </w:rPr>
      </w:pPr>
      <w:r w:rsidRPr="00716436">
        <w:rPr>
          <w:rFonts w:ascii="Times New Roman" w:hAnsi="Times New Roman" w:cs="Times New Roman"/>
          <w:sz w:val="22"/>
          <w:szCs w:val="24"/>
        </w:rPr>
        <w:tab/>
      </w:r>
      <w:proofErr w:type="gramStart"/>
      <w:r w:rsidRPr="00716436">
        <w:rPr>
          <w:rFonts w:ascii="Times New Roman" w:hAnsi="Times New Roman" w:cs="Times New Roman"/>
          <w:sz w:val="22"/>
          <w:szCs w:val="24"/>
        </w:rPr>
        <w:t>burden</w:t>
      </w:r>
      <w:proofErr w:type="gramEnd"/>
      <w:r w:rsidRPr="00716436">
        <w:rPr>
          <w:rFonts w:ascii="Times New Roman" w:hAnsi="Times New Roman" w:cs="Times New Roman"/>
          <w:sz w:val="22"/>
          <w:szCs w:val="24"/>
        </w:rPr>
        <w:t xml:space="preserve"> on defendant</w:t>
      </w:r>
    </w:p>
    <w:p w:rsidR="008230D8" w:rsidRPr="00716436" w:rsidRDefault="008230D8" w:rsidP="008230D8">
      <w:pPr>
        <w:pStyle w:val="PlainText"/>
        <w:numPr>
          <w:ilvl w:val="1"/>
          <w:numId w:val="8"/>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 xml:space="preserve">not so great </w:t>
      </w:r>
      <w:r w:rsidR="003901BB">
        <w:rPr>
          <w:rFonts w:ascii="Times New Roman" w:hAnsi="Times New Roman" w:cs="Times New Roman"/>
          <w:sz w:val="22"/>
          <w:szCs w:val="24"/>
        </w:rPr>
        <w:t xml:space="preserve">- </w:t>
      </w:r>
      <w:r w:rsidRPr="00716436">
        <w:rPr>
          <w:rFonts w:ascii="Times New Roman" w:hAnsi="Times New Roman" w:cs="Times New Roman"/>
          <w:sz w:val="22"/>
          <w:szCs w:val="24"/>
        </w:rPr>
        <w:t xml:space="preserve">will pass on to consumers </w:t>
      </w:r>
    </w:p>
    <w:p w:rsidR="008230D8" w:rsidRPr="00716436" w:rsidRDefault="008230D8" w:rsidP="008230D8">
      <w:pPr>
        <w:pStyle w:val="PlainText"/>
        <w:numPr>
          <w:ilvl w:val="0"/>
          <w:numId w:val="8"/>
        </w:numPr>
        <w:rPr>
          <w:rFonts w:ascii="Times New Roman" w:hAnsi="Times New Roman" w:cs="Times New Roman"/>
          <w:sz w:val="22"/>
          <w:szCs w:val="24"/>
        </w:rPr>
      </w:pPr>
      <w:r w:rsidRPr="00716436">
        <w:rPr>
          <w:rFonts w:ascii="Times New Roman" w:hAnsi="Times New Roman" w:cs="Times New Roman"/>
          <w:sz w:val="22"/>
          <w:szCs w:val="24"/>
        </w:rPr>
        <w:t xml:space="preserve">forum state’s interest in adjudicating dispute </w:t>
      </w:r>
    </w:p>
    <w:p w:rsidR="008230D8" w:rsidRPr="00716436" w:rsidRDefault="00E363C8" w:rsidP="008230D8">
      <w:pPr>
        <w:pStyle w:val="PlainText"/>
        <w:numPr>
          <w:ilvl w:val="1"/>
          <w:numId w:val="8"/>
        </w:numPr>
        <w:tabs>
          <w:tab w:val="clear" w:pos="2520"/>
          <w:tab w:val="num" w:pos="1440"/>
        </w:tabs>
        <w:ind w:left="1440"/>
        <w:rPr>
          <w:rFonts w:ascii="Times New Roman" w:hAnsi="Times New Roman" w:cs="Times New Roman"/>
          <w:sz w:val="22"/>
          <w:szCs w:val="24"/>
        </w:rPr>
      </w:pPr>
      <w:r>
        <w:rPr>
          <w:rFonts w:ascii="Times New Roman" w:hAnsi="Times New Roman" w:cs="Times New Roman"/>
          <w:sz w:val="22"/>
          <w:szCs w:val="24"/>
        </w:rPr>
        <w:t xml:space="preserve">Strong interest - </w:t>
      </w:r>
      <w:r w:rsidR="008230D8" w:rsidRPr="00716436">
        <w:rPr>
          <w:rFonts w:ascii="Times New Roman" w:hAnsi="Times New Roman" w:cs="Times New Roman"/>
          <w:sz w:val="22"/>
          <w:szCs w:val="24"/>
        </w:rPr>
        <w:t xml:space="preserve">accident in OK </w:t>
      </w:r>
    </w:p>
    <w:p w:rsidR="008230D8" w:rsidRPr="00716436" w:rsidRDefault="008230D8" w:rsidP="008230D8">
      <w:pPr>
        <w:pStyle w:val="PlainText"/>
        <w:numPr>
          <w:ilvl w:val="0"/>
          <w:numId w:val="8"/>
        </w:numPr>
        <w:rPr>
          <w:rFonts w:ascii="Times New Roman" w:hAnsi="Times New Roman" w:cs="Times New Roman"/>
          <w:sz w:val="22"/>
          <w:szCs w:val="24"/>
        </w:rPr>
      </w:pPr>
      <w:r w:rsidRPr="00716436">
        <w:rPr>
          <w:rFonts w:ascii="Times New Roman" w:hAnsi="Times New Roman" w:cs="Times New Roman"/>
          <w:sz w:val="22"/>
          <w:szCs w:val="24"/>
        </w:rPr>
        <w:t>P’s interests in obtaining a convenient forum</w:t>
      </w:r>
    </w:p>
    <w:p w:rsidR="008230D8" w:rsidRPr="00716436" w:rsidRDefault="008230D8" w:rsidP="008230D8">
      <w:pPr>
        <w:pStyle w:val="PlainText"/>
        <w:numPr>
          <w:ilvl w:val="1"/>
          <w:numId w:val="8"/>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They are injured</w:t>
      </w:r>
      <w:r w:rsidR="00E363C8">
        <w:rPr>
          <w:rFonts w:ascii="Times New Roman" w:hAnsi="Times New Roman" w:cs="Times New Roman"/>
          <w:sz w:val="22"/>
          <w:szCs w:val="24"/>
        </w:rPr>
        <w:t xml:space="preserve"> and so it is difficult for them to go to the defendant’s home</w:t>
      </w:r>
    </w:p>
    <w:p w:rsidR="008230D8" w:rsidRPr="00716436" w:rsidRDefault="008230D8" w:rsidP="008230D8">
      <w:pPr>
        <w:pStyle w:val="PlainText"/>
        <w:numPr>
          <w:ilvl w:val="0"/>
          <w:numId w:val="8"/>
        </w:numPr>
        <w:rPr>
          <w:rFonts w:ascii="Times New Roman" w:hAnsi="Times New Roman" w:cs="Times New Roman"/>
          <w:sz w:val="22"/>
          <w:szCs w:val="24"/>
        </w:rPr>
      </w:pPr>
      <w:r w:rsidRPr="00716436">
        <w:rPr>
          <w:rFonts w:ascii="Times New Roman" w:hAnsi="Times New Roman" w:cs="Times New Roman"/>
          <w:sz w:val="22"/>
          <w:szCs w:val="24"/>
        </w:rPr>
        <w:lastRenderedPageBreak/>
        <w:t>interstate system’s interest in obtaining most convenient forum</w:t>
      </w:r>
    </w:p>
    <w:p w:rsidR="008230D8" w:rsidRDefault="008230D8" w:rsidP="008230D8">
      <w:pPr>
        <w:pStyle w:val="PlainText"/>
        <w:numPr>
          <w:ilvl w:val="1"/>
          <w:numId w:val="8"/>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 xml:space="preserve">witnesses are </w:t>
      </w:r>
      <w:r w:rsidR="003901BB">
        <w:rPr>
          <w:rFonts w:ascii="Times New Roman" w:hAnsi="Times New Roman" w:cs="Times New Roman"/>
          <w:sz w:val="22"/>
          <w:szCs w:val="24"/>
        </w:rPr>
        <w:t>in OK (not in NY) – though some would be in Germany</w:t>
      </w:r>
    </w:p>
    <w:p w:rsidR="00E363C8" w:rsidRDefault="00E363C8" w:rsidP="008230D8">
      <w:pPr>
        <w:pStyle w:val="PlainText"/>
        <w:numPr>
          <w:ilvl w:val="1"/>
          <w:numId w:val="8"/>
        </w:numPr>
        <w:tabs>
          <w:tab w:val="clear" w:pos="2520"/>
          <w:tab w:val="num" w:pos="1440"/>
        </w:tabs>
        <w:ind w:left="1440"/>
        <w:rPr>
          <w:rFonts w:ascii="Times New Roman" w:hAnsi="Times New Roman" w:cs="Times New Roman"/>
          <w:sz w:val="22"/>
          <w:szCs w:val="24"/>
        </w:rPr>
      </w:pPr>
      <w:r>
        <w:rPr>
          <w:rFonts w:ascii="Times New Roman" w:hAnsi="Times New Roman" w:cs="Times New Roman"/>
          <w:sz w:val="22"/>
          <w:szCs w:val="24"/>
        </w:rPr>
        <w:t>litigation against Audi and Volkswagen of America will be going on in Oklahoma anyway</w:t>
      </w:r>
    </w:p>
    <w:p w:rsidR="00E363C8" w:rsidRPr="00716436" w:rsidRDefault="00E363C8" w:rsidP="00E363C8">
      <w:pPr>
        <w:pStyle w:val="PlainText"/>
        <w:numPr>
          <w:ilvl w:val="2"/>
          <w:numId w:val="8"/>
        </w:numPr>
        <w:rPr>
          <w:rFonts w:ascii="Times New Roman" w:hAnsi="Times New Roman" w:cs="Times New Roman"/>
          <w:sz w:val="22"/>
          <w:szCs w:val="24"/>
        </w:rPr>
      </w:pPr>
      <w:r>
        <w:rPr>
          <w:rFonts w:ascii="Times New Roman" w:hAnsi="Times New Roman" w:cs="Times New Roman"/>
          <w:sz w:val="22"/>
          <w:szCs w:val="24"/>
        </w:rPr>
        <w:t>It is more efficient to join the New York defendants</w:t>
      </w:r>
      <w:r w:rsidR="003901BB">
        <w:rPr>
          <w:rFonts w:ascii="Times New Roman" w:hAnsi="Times New Roman" w:cs="Times New Roman"/>
          <w:sz w:val="22"/>
          <w:szCs w:val="24"/>
        </w:rPr>
        <w:t xml:space="preserve"> in the same suit</w:t>
      </w:r>
      <w:bookmarkStart w:id="0" w:name="_GoBack"/>
      <w:bookmarkEnd w:id="0"/>
    </w:p>
    <w:p w:rsidR="008230D8" w:rsidRPr="00716436" w:rsidRDefault="008230D8" w:rsidP="008230D8">
      <w:pPr>
        <w:pStyle w:val="PlainText"/>
        <w:rPr>
          <w:rFonts w:ascii="Times New Roman" w:hAnsi="Times New Roman" w:cs="Times New Roman"/>
          <w:sz w:val="22"/>
          <w:szCs w:val="24"/>
        </w:rPr>
      </w:pPr>
      <w:r w:rsidRPr="00716436">
        <w:rPr>
          <w:rFonts w:ascii="Times New Roman" w:hAnsi="Times New Roman" w:cs="Times New Roman"/>
          <w:sz w:val="22"/>
          <w:szCs w:val="24"/>
        </w:rPr>
        <w:tab/>
      </w:r>
    </w:p>
    <w:p w:rsidR="00D14312" w:rsidRDefault="00D14312"/>
    <w:sectPr w:rsidR="00D1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ED7"/>
    <w:multiLevelType w:val="hybridMultilevel"/>
    <w:tmpl w:val="AB76840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14094"/>
    <w:multiLevelType w:val="hybridMultilevel"/>
    <w:tmpl w:val="B74C94F6"/>
    <w:lvl w:ilvl="0" w:tplc="FB44E1D6">
      <w:start w:val="7"/>
      <w:numFmt w:val="decimal"/>
      <w:lvlText w:val="%1"/>
      <w:lvlJc w:val="left"/>
      <w:pPr>
        <w:tabs>
          <w:tab w:val="num" w:pos="720"/>
        </w:tabs>
        <w:ind w:left="720" w:hanging="360"/>
      </w:pPr>
      <w:rPr>
        <w:rFonts w:hint="default"/>
      </w:rPr>
    </w:lvl>
    <w:lvl w:ilvl="1" w:tplc="39B8C7D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1C1B0F"/>
    <w:multiLevelType w:val="hybridMultilevel"/>
    <w:tmpl w:val="95FEB64E"/>
    <w:lvl w:ilvl="0" w:tplc="95C2AB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A3223"/>
    <w:multiLevelType w:val="hybridMultilevel"/>
    <w:tmpl w:val="E37807FA"/>
    <w:lvl w:ilvl="0" w:tplc="04090017">
      <w:start w:val="1"/>
      <w:numFmt w:val="lowerLetter"/>
      <w:lvlText w:val="%1)"/>
      <w:lvlJc w:val="left"/>
      <w:pPr>
        <w:tabs>
          <w:tab w:val="num" w:pos="720"/>
        </w:tabs>
        <w:ind w:left="720" w:hanging="360"/>
      </w:pPr>
      <w:rPr>
        <w:rFonts w:hint="default"/>
      </w:rPr>
    </w:lvl>
    <w:lvl w:ilvl="1" w:tplc="554A47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E011AE"/>
    <w:multiLevelType w:val="hybridMultilevel"/>
    <w:tmpl w:val="FD706268"/>
    <w:lvl w:ilvl="0" w:tplc="8C0AD5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02603"/>
    <w:multiLevelType w:val="hybridMultilevel"/>
    <w:tmpl w:val="F8E4D764"/>
    <w:lvl w:ilvl="0" w:tplc="B6C8BF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E03A51"/>
    <w:multiLevelType w:val="hybridMultilevel"/>
    <w:tmpl w:val="3C7E1774"/>
    <w:lvl w:ilvl="0" w:tplc="92C87AA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F50A71"/>
    <w:multiLevelType w:val="hybridMultilevel"/>
    <w:tmpl w:val="94C4C92E"/>
    <w:lvl w:ilvl="0" w:tplc="CC5C90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2"/>
  </w:num>
  <w:num w:numId="6">
    <w:abstractNumId w:val="10"/>
  </w:num>
  <w:num w:numId="7">
    <w:abstractNumId w:val="7"/>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D8"/>
    <w:rsid w:val="003901BB"/>
    <w:rsid w:val="00684D85"/>
    <w:rsid w:val="0073712C"/>
    <w:rsid w:val="007C1A29"/>
    <w:rsid w:val="008230D8"/>
    <w:rsid w:val="00A83E83"/>
    <w:rsid w:val="00B550A2"/>
    <w:rsid w:val="00D14312"/>
    <w:rsid w:val="00E3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statutes"/>
  <w:shapeDefaults>
    <o:shapedefaults v:ext="edit" spidmax="1026"/>
    <o:shapelayout v:ext="edit">
      <o:idmap v:ext="edit" data="1"/>
    </o:shapelayout>
  </w:shapeDefaults>
  <w:decimalSymbol w:val="."/>
  <w:listSeparator w:val=","/>
  <w15:chartTrackingRefBased/>
  <w15:docId w15:val="{42EC07B8-EDED-479D-8269-D4E593DD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D8"/>
    <w:pPr>
      <w:ind w:left="720"/>
      <w:contextualSpacing/>
    </w:pPr>
  </w:style>
  <w:style w:type="character" w:styleId="Emphasis">
    <w:name w:val="Emphasis"/>
    <w:basedOn w:val="DefaultParagraphFont"/>
    <w:uiPriority w:val="20"/>
    <w:qFormat/>
    <w:rsid w:val="008230D8"/>
    <w:rPr>
      <w:i/>
      <w:iCs/>
    </w:rPr>
  </w:style>
  <w:style w:type="character" w:customStyle="1" w:styleId="apple-converted-space">
    <w:name w:val="apple-converted-space"/>
    <w:basedOn w:val="DefaultParagraphFont"/>
    <w:rsid w:val="008230D8"/>
  </w:style>
  <w:style w:type="character" w:styleId="Hyperlink">
    <w:name w:val="Hyperlink"/>
    <w:basedOn w:val="DefaultParagraphFont"/>
    <w:uiPriority w:val="99"/>
    <w:semiHidden/>
    <w:unhideWhenUsed/>
    <w:rsid w:val="008230D8"/>
    <w:rPr>
      <w:color w:val="0000FF"/>
      <w:u w:val="single"/>
    </w:rPr>
  </w:style>
  <w:style w:type="paragraph" w:styleId="PlainText">
    <w:name w:val="Plain Text"/>
    <w:basedOn w:val="Normal"/>
    <w:link w:val="PlainTextChar"/>
    <w:rsid w:val="008230D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30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6</cp:revision>
  <dcterms:created xsi:type="dcterms:W3CDTF">2014-10-01T19:40:00Z</dcterms:created>
  <dcterms:modified xsi:type="dcterms:W3CDTF">2014-10-02T15:26:00Z</dcterms:modified>
</cp:coreProperties>
</file>