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72" w:rsidRDefault="00CE0B72" w:rsidP="00CE0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12/5/13</w:t>
      </w:r>
    </w:p>
    <w:p w:rsidR="00CE0B72" w:rsidRDefault="00CE0B72" w:rsidP="00CE0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2" w:rsidRDefault="00CE0B72" w:rsidP="00CE0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chart Erie</w:t>
      </w:r>
    </w:p>
    <w:p w:rsidR="00CE0B72" w:rsidRDefault="00CE0B72" w:rsidP="00CE0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federal court sitting in diversity/alienage</w:t>
      </w:r>
      <w:r>
        <w:rPr>
          <w:rFonts w:ascii="Times New Roman" w:hAnsi="Times New Roman" w:cs="Times New Roman"/>
          <w:sz w:val="24"/>
          <w:szCs w:val="24"/>
        </w:rPr>
        <w:t>/supplemental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then no 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might still worry if FRCP or federal statute at issue might still be valid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FRCP might abridge, enlarge, or modify substantive federal right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yes...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relevant federal procedural law mandated by US Constitution?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then it trumps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relevant federal procedural law a federal statute?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it applies if arguably procedural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matter if it leads to forum shopping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relevant federal procedural law a FRCP?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questions are: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arguably procedural; and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abridge, enlarge, or modify substantive rights?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Sibbach</w:t>
      </w:r>
      <w:proofErr w:type="spellEnd"/>
      <w:r>
        <w:rPr>
          <w:rFonts w:ascii="Times New Roman" w:hAnsi="Times New Roman" w:cs="Times New Roman"/>
          <w:sz w:val="24"/>
          <w:szCs w:val="24"/>
        </w:rPr>
        <w:t>? Shady Grove?)</w:t>
      </w:r>
    </w:p>
    <w:p w:rsidR="00CE0B72" w:rsidRP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language comes from 28 USC § 2072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if in FRCP track?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 case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the Hanna analysis</w:t>
      </w:r>
      <w:r>
        <w:rPr>
          <w:rFonts w:ascii="Times New Roman" w:hAnsi="Times New Roman" w:cs="Times New Roman"/>
          <w:sz w:val="24"/>
          <w:szCs w:val="24"/>
        </w:rPr>
        <w:t xml:space="preserve"> [FRCP analysis]</w:t>
      </w:r>
      <w:r>
        <w:rPr>
          <w:rFonts w:ascii="Times New Roman" w:hAnsi="Times New Roman" w:cs="Times New Roman"/>
          <w:sz w:val="24"/>
          <w:szCs w:val="24"/>
        </w:rPr>
        <w:t xml:space="preserve"> is premised on “direct collision” between the Federal Rule and the state law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case, ruled that Rule 3 did not directly hit on the issue of tolling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Courts have universally held </w:t>
      </w:r>
      <w:proofErr w:type="spellStart"/>
      <w:r>
        <w:rPr>
          <w:rFonts w:ascii="Times New Roman" w:hAnsi="Times New Roman" w:cs="Times New Roman"/>
          <w:sz w:val="24"/>
          <w:szCs w:val="24"/>
        </w:rPr>
        <w:t>Twiqbal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applies in diversity actions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has interpreted “showing” in 8(a)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this is interpreted to all be inside federal rule, that’s why there is a conflict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Twiqbal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and a state that would have notice pleading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relevant federal procedural law common law?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includes cases in which federal court simply doesn’t have anything on point, but doesn’t do what the forum state does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question: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state rule bound up with cause of action? (Byrd)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use state law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folded into statutory COA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Burden of proof for contributory negligence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actually the case? Could state compel federal courts to limit page length of briefs by folding up a rule into the COA?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Must actually be a limit to bound up test but don’t know what it is yet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bound up, then look to twin aims of Erie: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having a federal common law rule different from forum state rule lead to: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forum shopping?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forum shopping in general, not in particular case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Inequitable administration of the laws?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not mean that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particular rule is inequitable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is that there is some inequity as a result of there being different procedures between federal and state courts, thus, the person who happens to be diverse gets the advantage from that difference but the non-diverse person doesn’t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NY) – D(NY) in state court in NY concerning a car accident in NY. Action gets dismissed due to NY SOL of 2 years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NY) – D(PA) in federal court in NY concerning car accident in NY. Federal court applies a common law time limit and lets the action proceed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problem of forum shopping/inequitable administration, then use uniform federal common law rule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problem with forum shopping/inequitable administration, then use forum state rule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UNLESS, sufficiently strong countervailing federal interests in favor of the uniform common law rule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of law rules are federal common law in federal court, therefore, must use choice of law rules of the forum state (Klaxon)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passed Certificate of Review Statute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suing a licensed professional for malpractice must provide, with the complaint, a certificate stating that an expert licensed in professional’s area of practice has examined the claim and determined it to be justified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P(NY) – D(COL) in Federal District Court for District of Colorado for medical malpractice under New York law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P’s suit concerns operation D performed upon P in NY. P does not file Certificate of Review with her complaint. D asks for dismissal for failure to file Certificate of Review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FRCP track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would say could be 8(a) issue or could be rule 11 (evidentiary issue)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Courts are split on this</w:t>
      </w:r>
    </w:p>
    <w:p w:rsidR="00CE0B72" w:rsidRDefault="00CE0B72" w:rsidP="00CE0B72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say contrary to 8(a)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federal common law track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bound up in COA because NY COA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Would probably lead to forum shopping because onerous restriction to put this in the complaint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Countervailing federal interests:</w:t>
      </w:r>
    </w:p>
    <w:p w:rsidR="00CE0B72" w:rsidRDefault="00CE0B72" w:rsidP="00CE0B72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likely none but could be the idea that P should get to discovery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Courts that have put it in common law </w:t>
      </w:r>
      <w:r>
        <w:rPr>
          <w:rFonts w:ascii="Times New Roman" w:hAnsi="Times New Roman" w:cs="Times New Roman"/>
          <w:sz w:val="24"/>
          <w:szCs w:val="24"/>
        </w:rPr>
        <w:t xml:space="preserve">track </w:t>
      </w:r>
      <w:r>
        <w:rPr>
          <w:rFonts w:ascii="Times New Roman" w:hAnsi="Times New Roman" w:cs="Times New Roman"/>
          <w:sz w:val="24"/>
          <w:szCs w:val="24"/>
        </w:rPr>
        <w:t>say that you must use state law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Semtek</w:t>
      </w:r>
      <w:proofErr w:type="spellEnd"/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preclusive effect of dismissal on SOL grounds of federal court sitting in diversity in Cali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that under federal law a dismissal under SOL has claim preclusive effect and Cali law does not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FRCP 41(b) was arguably relevant but really wasn’t about claim preclusion so unimportant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41(b) is irrelevant important because puts the case in common law track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law track analysis: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CA’s preclusion law bound up with CA COA?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Sounds bizarre, not really entertained in action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difference between federal and state law lead to forum shopping?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Countervailing federal interests?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Cali’s SOL and sitting in diversity in Cali on Cali COA so not really much federal interest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forum state preclusion law should be used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D in federal court in diversity in Nebraska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case, action at law on statute of frauds of lease and loses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sues, in state court in Nebraska for quantum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(action at equity)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Nebraska law of claim preclusion, action at law may be followed by action at equity concerning same transaction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Nebraska or federal rule concerning scope of P’s claim apply?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Semtek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doesn’t always mean forum state preclusion law should apply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have a problem with forum shopping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countervailing federal interests however: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FRCP </w:t>
      </w:r>
      <w:r>
        <w:rPr>
          <w:rFonts w:ascii="Times New Roman" w:hAnsi="Times New Roman" w:cs="Times New Roman"/>
          <w:sz w:val="24"/>
          <w:szCs w:val="24"/>
        </w:rPr>
        <w:t xml:space="preserve">13(a) </w:t>
      </w:r>
      <w:r>
        <w:rPr>
          <w:rFonts w:ascii="Times New Roman" w:hAnsi="Times New Roman" w:cs="Times New Roman"/>
          <w:sz w:val="24"/>
          <w:szCs w:val="24"/>
        </w:rPr>
        <w:t>binding on D (compulsory counterclaim rule) that has transactional standard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bizarre to have that transactional rule that applies to D in first case and P using state standard that would allow for two suits</w:t>
      </w:r>
    </w:p>
    <w:p w:rsidR="00CE0B72" w:rsidRDefault="00CE0B72" w:rsidP="00CE0B7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efficiency issue</w:t>
      </w:r>
    </w:p>
    <w:p w:rsidR="00CE0B72" w:rsidRDefault="00CE0B72" w:rsidP="00CE0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Shady Grove v. Allstate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Allstate refused to pay NY statutory interest on late payment of claims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action against Allstate for the interest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“substantive right”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abridge</w:t>
      </w:r>
      <w:proofErr w:type="spellEnd"/>
      <w:r>
        <w:rPr>
          <w:rFonts w:ascii="Times New Roman" w:hAnsi="Times New Roman" w:cs="Times New Roman"/>
          <w:sz w:val="24"/>
          <w:szCs w:val="24"/>
        </w:rPr>
        <w:t>, modify, enlarge substantive right language means the COA of the P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N.Y. had its own rule which means you can’t use class actions for penalties or statutory minimum damages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encourage P’s to sue individually – would over deter Ds</w:t>
      </w:r>
      <w:r>
        <w:rPr>
          <w:rFonts w:ascii="Times New Roman" w:hAnsi="Times New Roman" w:cs="Times New Roman"/>
          <w:sz w:val="24"/>
          <w:szCs w:val="24"/>
        </w:rPr>
        <w:t xml:space="preserve"> if class actions were allowed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FRCP 23 doesn’t say anything about this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 case would say falls in FRCP track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Scalia – stuck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Sibbach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 (&amp; 3 other Justices)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FRCP rules as long as </w:t>
      </w:r>
      <w:r>
        <w:rPr>
          <w:rFonts w:ascii="Times New Roman" w:hAnsi="Times New Roman" w:cs="Times New Roman"/>
          <w:sz w:val="24"/>
          <w:szCs w:val="24"/>
        </w:rPr>
        <w:t>really regulates</w:t>
      </w:r>
      <w:r>
        <w:rPr>
          <w:rFonts w:ascii="Times New Roman" w:hAnsi="Times New Roman" w:cs="Times New Roman"/>
          <w:sz w:val="24"/>
          <w:szCs w:val="24"/>
        </w:rPr>
        <w:t xml:space="preserve"> procedural and does not matter if trumping </w:t>
      </w:r>
      <w:r>
        <w:rPr>
          <w:rFonts w:ascii="Times New Roman" w:hAnsi="Times New Roman" w:cs="Times New Roman"/>
          <w:sz w:val="24"/>
          <w:szCs w:val="24"/>
        </w:rPr>
        <w:t>NY substantive law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about this approach is it leads to consistency 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depended on state law then</w:t>
      </w:r>
      <w:r>
        <w:rPr>
          <w:rFonts w:ascii="Times New Roman" w:hAnsi="Times New Roman" w:cs="Times New Roman"/>
          <w:sz w:val="24"/>
          <w:szCs w:val="24"/>
        </w:rPr>
        <w:t xml:space="preserve"> whether a FRCP could be used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could be </w:t>
      </w:r>
      <w:r>
        <w:rPr>
          <w:rFonts w:ascii="Times New Roman" w:hAnsi="Times New Roman" w:cs="Times New Roman"/>
          <w:sz w:val="24"/>
          <w:szCs w:val="24"/>
        </w:rPr>
        <w:t>dependent on state law</w:t>
      </w:r>
      <w:r>
        <w:rPr>
          <w:rFonts w:ascii="Times New Roman" w:hAnsi="Times New Roman" w:cs="Times New Roman"/>
          <w:sz w:val="24"/>
          <w:szCs w:val="24"/>
        </w:rPr>
        <w:t xml:space="preserve"> at issue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good thing about approach is that it is virtually impossible to determine whether a state thinks its rule is substantive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against this approach is that the language of abridging, enlarging, or modifying substantive right was meant to ensure respect of state substantive law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like Scalia would probably say if there was FRCP that determined burden of proof for contributory negligence that would be valid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Stevens</w:t>
      </w:r>
      <w:r>
        <w:rPr>
          <w:rFonts w:ascii="Times New Roman" w:hAnsi="Times New Roman" w:cs="Times New Roman"/>
          <w:sz w:val="24"/>
          <w:szCs w:val="24"/>
        </w:rPr>
        <w:t xml:space="preserve"> &amp; Ginsburg (&amp; 3 other Justices)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of FRCP depends upon it respecting state substantive law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Abridge, enlarge, and modify substantive right really means something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state law is substantive then you have to honor that state law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Ginsburg and Stevens is that Stevens thought there was insufficient evidence that the NY rule was substantive (that is, bound up with the NY statutory damages actions)</w:t>
      </w:r>
    </w:p>
    <w:p w:rsidR="00CE0B72" w:rsidRDefault="00CE0B72" w:rsidP="00CE0B72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Stevens says you need real evidence of it being substantive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only invalidate the FRCP for that state law</w:t>
      </w:r>
    </w:p>
    <w:p w:rsidR="00CE0B72" w:rsidRDefault="00CE0B72" w:rsidP="00CE0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 of FRCP track</w:t>
      </w:r>
    </w:p>
    <w:p w:rsidR="00CE0B72" w:rsidRDefault="00CE0B72" w:rsidP="00CE0B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questions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arguably procedural; and</w:t>
      </w:r>
    </w:p>
    <w:p w:rsidR="00CE0B72" w:rsidRDefault="00CE0B72" w:rsidP="00CE0B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abridge, enlarge, modify substantive right</w:t>
      </w:r>
    </w:p>
    <w:p w:rsidR="00CE0B72" w:rsidRDefault="00CE0B72" w:rsidP="00CE0B7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consider state substantive policies</w:t>
      </w:r>
      <w:bookmarkStart w:id="0" w:name="_GoBack"/>
      <w:bookmarkEnd w:id="0"/>
    </w:p>
    <w:p w:rsidR="00EE5E89" w:rsidRDefault="00EE5E89"/>
    <w:sectPr w:rsidR="00EE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F05"/>
    <w:multiLevelType w:val="hybridMultilevel"/>
    <w:tmpl w:val="3CE6A7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2"/>
    <w:rsid w:val="00CE0B72"/>
    <w:rsid w:val="00E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EA0EA-4746-495C-8045-5FB98ED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2013-12-06T16:27:00Z</dcterms:created>
  <dcterms:modified xsi:type="dcterms:W3CDTF">2013-12-06T16:37:00Z</dcterms:modified>
</cp:coreProperties>
</file>