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F36" w:rsidRDefault="00752F36" w:rsidP="00752F36">
      <w:pPr>
        <w:jc w:val="center"/>
        <w:rPr>
          <w:rFonts w:ascii="Times New Roman" w:hAnsi="Times New Roman" w:cs="Times New Roman"/>
        </w:rPr>
      </w:pPr>
      <w:r>
        <w:rPr>
          <w:rFonts w:ascii="Times New Roman" w:hAnsi="Times New Roman" w:cs="Times New Roman"/>
        </w:rPr>
        <w:t>Civil Procedure Class Notes</w:t>
      </w:r>
    </w:p>
    <w:p w:rsidR="00752F36" w:rsidRDefault="00752F36" w:rsidP="00752F36">
      <w:pPr>
        <w:jc w:val="center"/>
        <w:rPr>
          <w:rFonts w:ascii="Times New Roman" w:hAnsi="Times New Roman" w:cs="Times New Roman"/>
        </w:rPr>
      </w:pPr>
      <w:r>
        <w:rPr>
          <w:rFonts w:ascii="Times New Roman" w:hAnsi="Times New Roman" w:cs="Times New Roman"/>
        </w:rPr>
        <w:t>October 7, 2013</w:t>
      </w:r>
    </w:p>
    <w:p w:rsidR="00752F36" w:rsidRDefault="00752F36" w:rsidP="00752F36">
      <w:pPr>
        <w:rPr>
          <w:rFonts w:ascii="Times New Roman" w:hAnsi="Times New Roman" w:cs="Times New Roman"/>
        </w:rPr>
      </w:pPr>
    </w:p>
    <w:p w:rsidR="00752F36" w:rsidRDefault="00752F36" w:rsidP="00752F36">
      <w:pPr>
        <w:pStyle w:val="ListParagraph"/>
        <w:numPr>
          <w:ilvl w:val="0"/>
          <w:numId w:val="1"/>
        </w:numPr>
        <w:rPr>
          <w:rFonts w:ascii="Times New Roman" w:hAnsi="Times New Roman" w:cs="Times New Roman"/>
          <w:b/>
        </w:rPr>
      </w:pPr>
      <w:r>
        <w:rPr>
          <w:rFonts w:ascii="Times New Roman" w:hAnsi="Times New Roman" w:cs="Times New Roman"/>
          <w:b/>
        </w:rPr>
        <w:t>Review of what we did last time:</w:t>
      </w:r>
    </w:p>
    <w:p w:rsidR="00752F36" w:rsidRDefault="00752F36" w:rsidP="00752F36">
      <w:pPr>
        <w:pStyle w:val="ListParagraph"/>
        <w:numPr>
          <w:ilvl w:val="0"/>
          <w:numId w:val="2"/>
        </w:numPr>
        <w:rPr>
          <w:rFonts w:ascii="Times New Roman" w:hAnsi="Times New Roman" w:cs="Times New Roman"/>
        </w:rPr>
      </w:pPr>
      <w:r>
        <w:rPr>
          <w:rFonts w:ascii="Times New Roman" w:hAnsi="Times New Roman" w:cs="Times New Roman"/>
        </w:rPr>
        <w:t>World-Wide Volkswagen v. Woodson (U.S. 1980)</w:t>
      </w:r>
    </w:p>
    <w:p w:rsidR="00752F36" w:rsidRDefault="00752F36" w:rsidP="00752F36">
      <w:pPr>
        <w:pStyle w:val="ListParagraph"/>
        <w:numPr>
          <w:ilvl w:val="1"/>
          <w:numId w:val="2"/>
        </w:numPr>
        <w:rPr>
          <w:rFonts w:ascii="Times New Roman" w:hAnsi="Times New Roman" w:cs="Times New Roman"/>
        </w:rPr>
      </w:pPr>
      <w:r>
        <w:rPr>
          <w:rFonts w:ascii="Times New Roman" w:hAnsi="Times New Roman" w:cs="Times New Roman"/>
        </w:rPr>
        <w:t xml:space="preserve">The end user brings the product to the forum state </w:t>
      </w:r>
      <w:r>
        <w:rPr>
          <w:rFonts w:ascii="Times New Roman" w:hAnsi="Times New Roman" w:cs="Times New Roman"/>
        </w:rPr>
        <w:sym w:font="Wingdings" w:char="F0E0"/>
      </w:r>
      <w:r>
        <w:rPr>
          <w:rFonts w:ascii="Times New Roman" w:hAnsi="Times New Roman" w:cs="Times New Roman"/>
        </w:rPr>
        <w:t xml:space="preserve"> not enough to establish personal jurisdiction.</w:t>
      </w:r>
    </w:p>
    <w:p w:rsidR="00752F36" w:rsidRDefault="00752F36" w:rsidP="00752F36">
      <w:pPr>
        <w:pStyle w:val="ListParagraph"/>
        <w:numPr>
          <w:ilvl w:val="1"/>
          <w:numId w:val="2"/>
        </w:numPr>
        <w:rPr>
          <w:rFonts w:ascii="Times New Roman" w:hAnsi="Times New Roman" w:cs="Times New Roman"/>
        </w:rPr>
      </w:pPr>
      <w:r>
        <w:rPr>
          <w:rFonts w:ascii="Times New Roman" w:hAnsi="Times New Roman" w:cs="Times New Roman"/>
        </w:rPr>
        <w:t>If D sends product directly to the forum state, then there will be sufficient minimal contacts needed to establish personal jurisdiction.</w:t>
      </w:r>
    </w:p>
    <w:p w:rsidR="00752F36" w:rsidRDefault="00752F36" w:rsidP="00752F36">
      <w:pPr>
        <w:rPr>
          <w:rFonts w:ascii="Times New Roman" w:hAnsi="Times New Roman" w:cs="Times New Roman"/>
        </w:rPr>
      </w:pPr>
    </w:p>
    <w:p w:rsidR="00752F36" w:rsidRDefault="00752F36" w:rsidP="00752F36">
      <w:pPr>
        <w:pStyle w:val="ListParagraph"/>
        <w:numPr>
          <w:ilvl w:val="0"/>
          <w:numId w:val="1"/>
        </w:numPr>
        <w:rPr>
          <w:rFonts w:ascii="Times New Roman" w:hAnsi="Times New Roman" w:cs="Times New Roman"/>
        </w:rPr>
      </w:pPr>
      <w:r>
        <w:rPr>
          <w:rFonts w:ascii="Times New Roman" w:hAnsi="Times New Roman" w:cs="Times New Roman"/>
          <w:b/>
        </w:rPr>
        <w:t>World-Wide Volkswagen v. Woodson</w:t>
      </w:r>
      <w:r>
        <w:rPr>
          <w:rFonts w:ascii="Times New Roman" w:hAnsi="Times New Roman" w:cs="Times New Roman"/>
        </w:rPr>
        <w:t xml:space="preserve"> (continued)</w:t>
      </w:r>
    </w:p>
    <w:p w:rsidR="00752F36" w:rsidRDefault="00752F36" w:rsidP="00752F36">
      <w:pPr>
        <w:pStyle w:val="ListParagraph"/>
        <w:numPr>
          <w:ilvl w:val="0"/>
          <w:numId w:val="3"/>
        </w:numPr>
        <w:rPr>
          <w:rFonts w:ascii="Times New Roman" w:hAnsi="Times New Roman" w:cs="Times New Roman"/>
        </w:rPr>
      </w:pPr>
      <w:r>
        <w:rPr>
          <w:rFonts w:ascii="Times New Roman" w:hAnsi="Times New Roman" w:cs="Times New Roman"/>
        </w:rPr>
        <w:t>The plaintiff, in an effort to destroy diversity jurisdiction, added Seaway and World-Wide.</w:t>
      </w:r>
    </w:p>
    <w:p w:rsidR="00752F36" w:rsidRDefault="00752F36" w:rsidP="00752F36">
      <w:pPr>
        <w:pStyle w:val="ListParagraph"/>
        <w:numPr>
          <w:ilvl w:val="1"/>
          <w:numId w:val="3"/>
        </w:numPr>
        <w:rPr>
          <w:rFonts w:ascii="Times New Roman" w:hAnsi="Times New Roman" w:cs="Times New Roman"/>
        </w:rPr>
      </w:pPr>
      <w:r>
        <w:rPr>
          <w:rFonts w:ascii="Times New Roman" w:hAnsi="Times New Roman" w:cs="Times New Roman"/>
        </w:rPr>
        <w:t>P was a domiciliary of New York, as were Seaway and World-Wide.</w:t>
      </w:r>
    </w:p>
    <w:p w:rsidR="00752F36" w:rsidRDefault="00752F36" w:rsidP="00752F36">
      <w:pPr>
        <w:pStyle w:val="ListParagraph"/>
        <w:numPr>
          <w:ilvl w:val="1"/>
          <w:numId w:val="3"/>
        </w:numPr>
        <w:rPr>
          <w:rFonts w:ascii="Times New Roman" w:hAnsi="Times New Roman" w:cs="Times New Roman"/>
        </w:rPr>
      </w:pPr>
      <w:r>
        <w:rPr>
          <w:rFonts w:ascii="Times New Roman" w:hAnsi="Times New Roman" w:cs="Times New Roman"/>
        </w:rPr>
        <w:t>Joinder to defeat removal</w:t>
      </w:r>
      <w:r w:rsidR="00D97434">
        <w:rPr>
          <w:rFonts w:ascii="Times New Roman" w:hAnsi="Times New Roman" w:cs="Times New Roman"/>
        </w:rPr>
        <w:t xml:space="preserve"> (as in </w:t>
      </w:r>
      <w:r>
        <w:rPr>
          <w:rFonts w:ascii="Times New Roman" w:hAnsi="Times New Roman" w:cs="Times New Roman"/>
        </w:rPr>
        <w:t xml:space="preserve">the </w:t>
      </w:r>
      <w:r>
        <w:rPr>
          <w:rFonts w:ascii="Times New Roman" w:hAnsi="Times New Roman" w:cs="Times New Roman"/>
          <w:i/>
        </w:rPr>
        <w:t xml:space="preserve">Rose v. </w:t>
      </w:r>
      <w:proofErr w:type="spellStart"/>
      <w:r>
        <w:rPr>
          <w:rFonts w:ascii="Times New Roman" w:hAnsi="Times New Roman" w:cs="Times New Roman"/>
          <w:i/>
        </w:rPr>
        <w:t>Giamatti</w:t>
      </w:r>
      <w:proofErr w:type="spellEnd"/>
      <w:r>
        <w:rPr>
          <w:rFonts w:ascii="Times New Roman" w:hAnsi="Times New Roman" w:cs="Times New Roman"/>
          <w:i/>
        </w:rPr>
        <w:t xml:space="preserve"> </w:t>
      </w:r>
      <w:r>
        <w:rPr>
          <w:rFonts w:ascii="Times New Roman" w:hAnsi="Times New Roman" w:cs="Times New Roman"/>
        </w:rPr>
        <w:t>case</w:t>
      </w:r>
      <w:r>
        <w:rPr>
          <w:rFonts w:ascii="Times New Roman" w:hAnsi="Times New Roman" w:cs="Times New Roman"/>
        </w:rPr>
        <w:t>)</w:t>
      </w:r>
    </w:p>
    <w:p w:rsidR="00752F36" w:rsidRDefault="00752F36" w:rsidP="00752F36">
      <w:pPr>
        <w:pStyle w:val="ListParagraph"/>
        <w:numPr>
          <w:ilvl w:val="1"/>
          <w:numId w:val="3"/>
        </w:numPr>
        <w:rPr>
          <w:rFonts w:ascii="Times New Roman" w:hAnsi="Times New Roman" w:cs="Times New Roman"/>
        </w:rPr>
      </w:pPr>
      <w:r>
        <w:rPr>
          <w:rFonts w:ascii="Times New Roman" w:hAnsi="Times New Roman" w:cs="Times New Roman"/>
        </w:rPr>
        <w:t xml:space="preserve">Unsuccessful not because of fraudulent joinder (as in </w:t>
      </w:r>
      <w:r w:rsidRPr="00D97434">
        <w:rPr>
          <w:rFonts w:ascii="Times New Roman" w:hAnsi="Times New Roman" w:cs="Times New Roman"/>
          <w:i/>
        </w:rPr>
        <w:t>Rose</w:t>
      </w:r>
      <w:r>
        <w:rPr>
          <w:rFonts w:ascii="Times New Roman" w:hAnsi="Times New Roman" w:cs="Times New Roman"/>
        </w:rPr>
        <w:t xml:space="preserve">) but because no PJ </w:t>
      </w:r>
      <w:r w:rsidR="00D97434">
        <w:rPr>
          <w:rFonts w:ascii="Times New Roman" w:hAnsi="Times New Roman" w:cs="Times New Roman"/>
        </w:rPr>
        <w:t>over defendants</w:t>
      </w:r>
    </w:p>
    <w:p w:rsidR="00752F36" w:rsidRDefault="00752F36" w:rsidP="00752F36">
      <w:pPr>
        <w:pStyle w:val="ListParagraph"/>
        <w:numPr>
          <w:ilvl w:val="0"/>
          <w:numId w:val="3"/>
        </w:numPr>
        <w:rPr>
          <w:rFonts w:ascii="Times New Roman" w:hAnsi="Times New Roman" w:cs="Times New Roman"/>
        </w:rPr>
      </w:pPr>
      <w:r>
        <w:rPr>
          <w:rFonts w:ascii="Times New Roman" w:hAnsi="Times New Roman" w:cs="Times New Roman"/>
        </w:rPr>
        <w:t>What role do the McGee Factors play?</w:t>
      </w:r>
    </w:p>
    <w:p w:rsidR="00752F36" w:rsidRDefault="00752F36" w:rsidP="00752F36">
      <w:pPr>
        <w:pStyle w:val="ListParagraph"/>
        <w:numPr>
          <w:ilvl w:val="1"/>
          <w:numId w:val="3"/>
        </w:numPr>
        <w:rPr>
          <w:rFonts w:ascii="Times New Roman" w:hAnsi="Times New Roman" w:cs="Times New Roman"/>
        </w:rPr>
      </w:pPr>
      <w:r>
        <w:rPr>
          <w:rFonts w:ascii="Times New Roman" w:hAnsi="Times New Roman" w:cs="Times New Roman"/>
        </w:rPr>
        <w:t xml:space="preserve">The McGee Factors </w:t>
      </w:r>
      <w:r>
        <w:rPr>
          <w:rFonts w:ascii="Times New Roman" w:hAnsi="Times New Roman" w:cs="Times New Roman"/>
        </w:rPr>
        <w:t>strongly in favor</w:t>
      </w:r>
      <w:r>
        <w:rPr>
          <w:rFonts w:ascii="Times New Roman" w:hAnsi="Times New Roman" w:cs="Times New Roman"/>
        </w:rPr>
        <w:t xml:space="preserve"> Oklahoma personal jurisdiction.</w:t>
      </w:r>
    </w:p>
    <w:p w:rsidR="00752F36" w:rsidRDefault="00752F36" w:rsidP="00752F36">
      <w:pPr>
        <w:pStyle w:val="ListParagraph"/>
        <w:numPr>
          <w:ilvl w:val="1"/>
          <w:numId w:val="3"/>
        </w:numPr>
        <w:rPr>
          <w:rFonts w:ascii="Times New Roman" w:hAnsi="Times New Roman" w:cs="Times New Roman"/>
        </w:rPr>
      </w:pPr>
      <w:r>
        <w:rPr>
          <w:rFonts w:ascii="Times New Roman" w:hAnsi="Times New Roman" w:cs="Times New Roman"/>
        </w:rPr>
        <w:t xml:space="preserve">BUT </w:t>
      </w:r>
      <w:r>
        <w:rPr>
          <w:rFonts w:ascii="Times New Roman" w:hAnsi="Times New Roman" w:cs="Times New Roman"/>
        </w:rPr>
        <w:t>Supreme Court states you cannot establish personal jurisdiction based on the McGee Factors alone.  The forum state’s courts must also have some sort of power over the defendant.</w:t>
      </w:r>
    </w:p>
    <w:p w:rsidR="00752F36" w:rsidRDefault="00752F36" w:rsidP="00752F36">
      <w:pPr>
        <w:rPr>
          <w:rFonts w:ascii="Times New Roman" w:hAnsi="Times New Roman" w:cs="Times New Roman"/>
        </w:rPr>
      </w:pPr>
    </w:p>
    <w:p w:rsidR="00752F36" w:rsidRDefault="00752F36" w:rsidP="00752F36">
      <w:pPr>
        <w:pStyle w:val="ListParagraph"/>
        <w:numPr>
          <w:ilvl w:val="0"/>
          <w:numId w:val="1"/>
        </w:numPr>
        <w:rPr>
          <w:rFonts w:ascii="Times New Roman" w:hAnsi="Times New Roman" w:cs="Times New Roman"/>
        </w:rPr>
      </w:pPr>
      <w:r>
        <w:rPr>
          <w:rFonts w:ascii="Times New Roman" w:hAnsi="Times New Roman" w:cs="Times New Roman"/>
          <w:b/>
        </w:rPr>
        <w:t>Asahi Metal Industry Co. v. Superior Court</w:t>
      </w:r>
      <w:r>
        <w:rPr>
          <w:rFonts w:ascii="Times New Roman" w:hAnsi="Times New Roman" w:cs="Times New Roman"/>
        </w:rPr>
        <w:t xml:space="preserve"> (U.S. 1987)</w:t>
      </w:r>
    </w:p>
    <w:p w:rsidR="00752F36" w:rsidRDefault="00752F36" w:rsidP="00752F36">
      <w:pPr>
        <w:pStyle w:val="ListParagraph"/>
        <w:numPr>
          <w:ilvl w:val="0"/>
          <w:numId w:val="4"/>
        </w:numPr>
        <w:rPr>
          <w:rFonts w:ascii="Times New Roman" w:hAnsi="Times New Roman" w:cs="Times New Roman"/>
        </w:rPr>
      </w:pPr>
      <w:r>
        <w:rPr>
          <w:rFonts w:ascii="Times New Roman" w:hAnsi="Times New Roman"/>
        </w:rPr>
        <w:t xml:space="preserve">Asahi manufactured tire valves for Cheng Shin, a </w:t>
      </w:r>
      <w:r>
        <w:rPr>
          <w:rFonts w:ascii="Times New Roman" w:hAnsi="Times New Roman"/>
        </w:rPr>
        <w:t>Taiwanese</w:t>
      </w:r>
      <w:r>
        <w:rPr>
          <w:rFonts w:ascii="Times New Roman" w:hAnsi="Times New Roman"/>
        </w:rPr>
        <w:t xml:space="preserve"> company, which sold tires in California. One of those caused a motorcycle accident involving </w:t>
      </w:r>
      <w:proofErr w:type="spellStart"/>
      <w:r>
        <w:rPr>
          <w:rFonts w:ascii="Times New Roman" w:hAnsi="Times New Roman"/>
        </w:rPr>
        <w:t>Zurcher</w:t>
      </w:r>
      <w:proofErr w:type="spellEnd"/>
      <w:r>
        <w:rPr>
          <w:rFonts w:ascii="Times New Roman" w:hAnsi="Times New Roman"/>
        </w:rPr>
        <w:t>, who sued Cheng Shin. Cheng Shin impleaded Asahi, as the manufacturer</w:t>
      </w:r>
      <w:r>
        <w:rPr>
          <w:rFonts w:ascii="Times New Roman" w:hAnsi="Times New Roman"/>
        </w:rPr>
        <w:t xml:space="preserve"> of the valve in the tire</w:t>
      </w:r>
      <w:r>
        <w:rPr>
          <w:rFonts w:ascii="Times New Roman" w:hAnsi="Times New Roman"/>
        </w:rPr>
        <w:t xml:space="preserve">. Cheng Shin and </w:t>
      </w:r>
      <w:proofErr w:type="spellStart"/>
      <w:r>
        <w:rPr>
          <w:rFonts w:ascii="Times New Roman" w:hAnsi="Times New Roman"/>
        </w:rPr>
        <w:t>Zurcher</w:t>
      </w:r>
      <w:proofErr w:type="spellEnd"/>
      <w:r>
        <w:rPr>
          <w:rFonts w:ascii="Times New Roman" w:hAnsi="Times New Roman"/>
        </w:rPr>
        <w:t xml:space="preserve"> settled, but Cheng Shin wanted Asahi to </w:t>
      </w:r>
      <w:r w:rsidR="00EF3631">
        <w:rPr>
          <w:rFonts w:ascii="Times New Roman" w:hAnsi="Times New Roman"/>
        </w:rPr>
        <w:t xml:space="preserve">compensate it for what it had to pay to </w:t>
      </w:r>
      <w:proofErr w:type="spellStart"/>
      <w:r w:rsidR="00EF3631">
        <w:rPr>
          <w:rFonts w:ascii="Times New Roman" w:hAnsi="Times New Roman"/>
        </w:rPr>
        <w:t>Zurcher</w:t>
      </w:r>
      <w:proofErr w:type="spellEnd"/>
      <w:r>
        <w:rPr>
          <w:rFonts w:ascii="Times New Roman" w:hAnsi="Times New Roman"/>
        </w:rPr>
        <w:t>. The suit was in California state court. Asahi claimed no PJ.</w:t>
      </w:r>
    </w:p>
    <w:p w:rsidR="00752F36" w:rsidRDefault="00752F36" w:rsidP="00752F36">
      <w:pPr>
        <w:pStyle w:val="ListParagraph"/>
        <w:numPr>
          <w:ilvl w:val="0"/>
          <w:numId w:val="4"/>
        </w:numPr>
        <w:rPr>
          <w:rFonts w:ascii="Times New Roman" w:hAnsi="Times New Roman" w:cs="Times New Roman"/>
        </w:rPr>
      </w:pPr>
      <w:r>
        <w:rPr>
          <w:rFonts w:ascii="Times New Roman" w:hAnsi="Times New Roman" w:cs="Times New Roman"/>
        </w:rPr>
        <w:t>Why was California’s long-arm statute not mentioned?</w:t>
      </w:r>
    </w:p>
    <w:p w:rsidR="00752F36" w:rsidRDefault="00752F36" w:rsidP="00752F36">
      <w:pPr>
        <w:pStyle w:val="ListParagraph"/>
        <w:numPr>
          <w:ilvl w:val="1"/>
          <w:numId w:val="4"/>
        </w:numPr>
        <w:rPr>
          <w:rFonts w:ascii="Times New Roman" w:hAnsi="Times New Roman" w:cs="Times New Roman"/>
        </w:rPr>
      </w:pPr>
      <w:r>
        <w:rPr>
          <w:rFonts w:ascii="Times New Roman" w:hAnsi="Times New Roman" w:cs="Times New Roman"/>
        </w:rPr>
        <w:t>It has exactly the same scope as the Constitution.</w:t>
      </w:r>
    </w:p>
    <w:p w:rsidR="00752F36" w:rsidRDefault="00752F36" w:rsidP="00752F36">
      <w:pPr>
        <w:pStyle w:val="ListParagraph"/>
        <w:numPr>
          <w:ilvl w:val="0"/>
          <w:numId w:val="4"/>
        </w:numPr>
        <w:rPr>
          <w:rFonts w:ascii="Times New Roman" w:hAnsi="Times New Roman" w:cs="Times New Roman"/>
        </w:rPr>
      </w:pPr>
      <w:r>
        <w:rPr>
          <w:rFonts w:ascii="Times New Roman" w:hAnsi="Times New Roman" w:cs="Times New Roman"/>
        </w:rPr>
        <w:t>When thinking about making personal jurisdiction arguments, it is important to look for anything at all that may connect the defendant to the forum state.</w:t>
      </w:r>
    </w:p>
    <w:p w:rsidR="00752F36" w:rsidRPr="00752F36" w:rsidRDefault="00752F36" w:rsidP="00752F36">
      <w:pPr>
        <w:pStyle w:val="ListParagraph"/>
        <w:numPr>
          <w:ilvl w:val="1"/>
          <w:numId w:val="4"/>
        </w:numPr>
        <w:rPr>
          <w:rFonts w:ascii="Times New Roman" w:hAnsi="Times New Roman" w:cs="Times New Roman"/>
        </w:rPr>
      </w:pPr>
      <w:r>
        <w:rPr>
          <w:rFonts w:ascii="Times New Roman" w:hAnsi="Times New Roman" w:cs="Times New Roman"/>
        </w:rPr>
        <w:t>However, in this cas</w:t>
      </w:r>
      <w:r>
        <w:rPr>
          <w:rFonts w:ascii="Times New Roman" w:hAnsi="Times New Roman" w:cs="Times New Roman"/>
        </w:rPr>
        <w:t xml:space="preserve">e, there was no such connection, except for the fact that </w:t>
      </w:r>
      <w:r w:rsidRPr="00752F36">
        <w:rPr>
          <w:rFonts w:ascii="Times New Roman" w:hAnsi="Times New Roman" w:cs="Times New Roman"/>
        </w:rPr>
        <w:t>the defendant knew that the products could end up in the forum state.</w:t>
      </w:r>
    </w:p>
    <w:p w:rsidR="00752F36" w:rsidRDefault="00752F36" w:rsidP="00752F36">
      <w:pPr>
        <w:pStyle w:val="ListParagraph"/>
        <w:numPr>
          <w:ilvl w:val="0"/>
          <w:numId w:val="4"/>
        </w:numPr>
        <w:rPr>
          <w:rFonts w:ascii="Times New Roman" w:hAnsi="Times New Roman" w:cs="Times New Roman"/>
        </w:rPr>
      </w:pPr>
      <w:r>
        <w:rPr>
          <w:rFonts w:ascii="Times New Roman" w:hAnsi="Times New Roman" w:cs="Times New Roman"/>
        </w:rPr>
        <w:t>Three opinions come from this case.</w:t>
      </w:r>
    </w:p>
    <w:p w:rsidR="00752F36" w:rsidRDefault="00752F36" w:rsidP="00752F36">
      <w:pPr>
        <w:pStyle w:val="ListParagraph"/>
        <w:numPr>
          <w:ilvl w:val="1"/>
          <w:numId w:val="4"/>
        </w:numPr>
        <w:rPr>
          <w:rFonts w:ascii="Times New Roman" w:hAnsi="Times New Roman" w:cs="Times New Roman"/>
        </w:rPr>
      </w:pPr>
      <w:r>
        <w:rPr>
          <w:rFonts w:ascii="Times New Roman" w:hAnsi="Times New Roman" w:cs="Times New Roman"/>
        </w:rPr>
        <w:t>O’Connor</w:t>
      </w:r>
    </w:p>
    <w:p w:rsidR="00752F36" w:rsidRDefault="00752F36" w:rsidP="00752F36">
      <w:pPr>
        <w:pStyle w:val="ListParagraph"/>
        <w:numPr>
          <w:ilvl w:val="1"/>
          <w:numId w:val="4"/>
        </w:numPr>
        <w:rPr>
          <w:rFonts w:ascii="Times New Roman" w:hAnsi="Times New Roman" w:cs="Times New Roman"/>
        </w:rPr>
      </w:pPr>
      <w:r>
        <w:rPr>
          <w:rFonts w:ascii="Times New Roman" w:hAnsi="Times New Roman" w:cs="Times New Roman"/>
        </w:rPr>
        <w:t xml:space="preserve">Part II-B of </w:t>
      </w:r>
      <w:r w:rsidR="00EF3631">
        <w:rPr>
          <w:rFonts w:ascii="Times New Roman" w:hAnsi="Times New Roman" w:cs="Times New Roman"/>
        </w:rPr>
        <w:t>her</w:t>
      </w:r>
      <w:r>
        <w:rPr>
          <w:rFonts w:ascii="Times New Roman" w:hAnsi="Times New Roman" w:cs="Times New Roman"/>
        </w:rPr>
        <w:t xml:space="preserve"> opinion:</w:t>
      </w:r>
    </w:p>
    <w:p w:rsidR="00752F36" w:rsidRDefault="00752F36" w:rsidP="00752F36">
      <w:pPr>
        <w:pStyle w:val="ListParagraph"/>
        <w:numPr>
          <w:ilvl w:val="2"/>
          <w:numId w:val="4"/>
        </w:numPr>
        <w:rPr>
          <w:rFonts w:ascii="Times New Roman" w:hAnsi="Times New Roman" w:cs="Times New Roman"/>
        </w:rPr>
      </w:pPr>
      <w:r>
        <w:rPr>
          <w:rFonts w:ascii="Times New Roman" w:hAnsi="Times New Roman" w:cs="Times New Roman"/>
        </w:rPr>
        <w:t>Everybody but Scalia is on board.</w:t>
      </w:r>
    </w:p>
    <w:p w:rsidR="00752F36" w:rsidRDefault="00752F36" w:rsidP="00752F36">
      <w:pPr>
        <w:pStyle w:val="ListParagraph"/>
        <w:numPr>
          <w:ilvl w:val="2"/>
          <w:numId w:val="4"/>
        </w:numPr>
        <w:rPr>
          <w:rFonts w:ascii="Times New Roman" w:hAnsi="Times New Roman" w:cs="Times New Roman"/>
        </w:rPr>
      </w:pPr>
      <w:r>
        <w:rPr>
          <w:rFonts w:ascii="Times New Roman" w:hAnsi="Times New Roman" w:cs="Times New Roman"/>
        </w:rPr>
        <w:t>McGee Factors are so poorly satisfied that it is unreasonable to subject defen</w:t>
      </w:r>
      <w:r>
        <w:rPr>
          <w:rFonts w:ascii="Times New Roman" w:hAnsi="Times New Roman" w:cs="Times New Roman"/>
        </w:rPr>
        <w:t>dant to California state courts, even if CA state courts did have had “power” over Asahi on the basis of Asahi’s reaching out to CA</w:t>
      </w:r>
    </w:p>
    <w:p w:rsidR="00752F36" w:rsidRDefault="00752F36" w:rsidP="00752F36">
      <w:pPr>
        <w:pStyle w:val="ListParagraph"/>
        <w:numPr>
          <w:ilvl w:val="3"/>
          <w:numId w:val="4"/>
        </w:numPr>
        <w:rPr>
          <w:rFonts w:ascii="Times New Roman" w:hAnsi="Times New Roman" w:cs="Times New Roman"/>
        </w:rPr>
      </w:pPr>
      <w:r>
        <w:rPr>
          <w:rFonts w:ascii="Times New Roman" w:hAnsi="Times New Roman" w:cs="Times New Roman"/>
        </w:rPr>
        <w:t>This is important because five justices admit that there is in fact power in this case, but CA exercising PJ over defendant is not compatible with Due Process.</w:t>
      </w:r>
    </w:p>
    <w:p w:rsidR="00752F36" w:rsidRDefault="00752F36" w:rsidP="00752F36">
      <w:pPr>
        <w:pStyle w:val="ListParagraph"/>
        <w:numPr>
          <w:ilvl w:val="3"/>
          <w:numId w:val="4"/>
        </w:numPr>
        <w:rPr>
          <w:rFonts w:ascii="Times New Roman" w:hAnsi="Times New Roman" w:cs="Times New Roman"/>
        </w:rPr>
      </w:pPr>
      <w:r>
        <w:rPr>
          <w:rFonts w:ascii="Times New Roman" w:hAnsi="Times New Roman" w:cs="Times New Roman"/>
        </w:rPr>
        <w:lastRenderedPageBreak/>
        <w:t>We learn that the McGee Factors can be reasons for not allowing personal jurisdiction.</w:t>
      </w:r>
    </w:p>
    <w:p w:rsidR="00752F36" w:rsidRDefault="00752F36" w:rsidP="00752F36">
      <w:pPr>
        <w:pStyle w:val="ListParagraph"/>
        <w:ind w:left="1800"/>
        <w:rPr>
          <w:rFonts w:ascii="Times New Roman" w:hAnsi="Times New Roman" w:cs="Times New Roman"/>
        </w:rPr>
      </w:pPr>
    </w:p>
    <w:p w:rsidR="00752F36" w:rsidRDefault="00752F36" w:rsidP="00444A3D">
      <w:pPr>
        <w:pStyle w:val="ListParagraph"/>
        <w:numPr>
          <w:ilvl w:val="1"/>
          <w:numId w:val="4"/>
        </w:numPr>
        <w:rPr>
          <w:rFonts w:ascii="Times New Roman" w:hAnsi="Times New Roman" w:cs="Times New Roman"/>
        </w:rPr>
      </w:pPr>
      <w:r w:rsidRPr="00752F36">
        <w:rPr>
          <w:rFonts w:ascii="Times New Roman" w:hAnsi="Times New Roman" w:cs="Times New Roman"/>
        </w:rPr>
        <w:t>But was there “power” over the defendant</w:t>
      </w:r>
      <w:r>
        <w:rPr>
          <w:rFonts w:ascii="Times New Roman" w:hAnsi="Times New Roman" w:cs="Times New Roman"/>
        </w:rPr>
        <w:t>?</w:t>
      </w:r>
    </w:p>
    <w:p w:rsidR="00752F36" w:rsidRPr="00752F36" w:rsidRDefault="00752F36" w:rsidP="00444A3D">
      <w:pPr>
        <w:pStyle w:val="ListParagraph"/>
        <w:numPr>
          <w:ilvl w:val="1"/>
          <w:numId w:val="4"/>
        </w:numPr>
        <w:rPr>
          <w:rFonts w:ascii="Times New Roman" w:hAnsi="Times New Roman" w:cs="Times New Roman"/>
        </w:rPr>
      </w:pPr>
      <w:r>
        <w:rPr>
          <w:rFonts w:ascii="Times New Roman" w:hAnsi="Times New Roman" w:cs="Times New Roman"/>
        </w:rPr>
        <w:t>O’Connor’s opinion in Part II.A</w:t>
      </w:r>
    </w:p>
    <w:p w:rsidR="00752F36" w:rsidRDefault="00752F36" w:rsidP="00752F36">
      <w:pPr>
        <w:pStyle w:val="ListParagraph"/>
        <w:numPr>
          <w:ilvl w:val="2"/>
          <w:numId w:val="4"/>
        </w:numPr>
        <w:rPr>
          <w:rFonts w:ascii="Times New Roman" w:hAnsi="Times New Roman" w:cs="Times New Roman"/>
        </w:rPr>
      </w:pPr>
      <w:r>
        <w:rPr>
          <w:rFonts w:ascii="Times New Roman" w:hAnsi="Times New Roman" w:cs="Times New Roman"/>
        </w:rPr>
        <w:t>Need some extra act showing intent to serve the CA market – does not exist here</w:t>
      </w:r>
    </w:p>
    <w:p w:rsidR="00752F36" w:rsidRDefault="00752F36" w:rsidP="00752F36">
      <w:pPr>
        <w:pStyle w:val="ListParagraph"/>
        <w:numPr>
          <w:ilvl w:val="2"/>
          <w:numId w:val="4"/>
        </w:numPr>
        <w:rPr>
          <w:rFonts w:ascii="Times New Roman" w:hAnsi="Times New Roman" w:cs="Times New Roman"/>
        </w:rPr>
      </w:pPr>
      <w:proofErr w:type="spellStart"/>
      <w:r>
        <w:rPr>
          <w:rFonts w:ascii="Times New Roman" w:hAnsi="Times New Roman" w:cs="Times New Roman"/>
        </w:rPr>
        <w:t>E.g</w:t>
      </w:r>
      <w:proofErr w:type="spellEnd"/>
      <w:r>
        <w:rPr>
          <w:rFonts w:ascii="Times New Roman" w:hAnsi="Times New Roman" w:cs="Times New Roman"/>
        </w:rPr>
        <w:t xml:space="preserve">, having a distributor for the CA market </w:t>
      </w:r>
    </w:p>
    <w:p w:rsidR="00752F36" w:rsidRDefault="00752F36" w:rsidP="00752F36">
      <w:pPr>
        <w:pStyle w:val="ListParagraph"/>
        <w:numPr>
          <w:ilvl w:val="2"/>
          <w:numId w:val="4"/>
        </w:numPr>
        <w:rPr>
          <w:rFonts w:ascii="Times New Roman" w:hAnsi="Times New Roman" w:cs="Times New Roman"/>
        </w:rPr>
      </w:pPr>
      <w:r>
        <w:rPr>
          <w:rFonts w:ascii="Times New Roman" w:hAnsi="Times New Roman" w:cs="Times New Roman"/>
        </w:rPr>
        <w:t>Designing the products so that they are for California use, i.e. “California valves,” would have created a sufficient connection.</w:t>
      </w:r>
    </w:p>
    <w:p w:rsidR="00752F36" w:rsidRDefault="00752F36" w:rsidP="00752F36">
      <w:pPr>
        <w:pStyle w:val="ListParagraph"/>
        <w:numPr>
          <w:ilvl w:val="2"/>
          <w:numId w:val="4"/>
        </w:numPr>
        <w:rPr>
          <w:rFonts w:ascii="Times New Roman" w:hAnsi="Times New Roman" w:cs="Times New Roman"/>
        </w:rPr>
      </w:pPr>
      <w:r>
        <w:rPr>
          <w:rFonts w:ascii="Times New Roman" w:hAnsi="Times New Roman" w:cs="Times New Roman"/>
        </w:rPr>
        <w:t xml:space="preserve">Advertisement </w:t>
      </w:r>
      <w:r>
        <w:rPr>
          <w:rFonts w:ascii="Times New Roman" w:hAnsi="Times New Roman" w:cs="Times New Roman"/>
        </w:rPr>
        <w:t xml:space="preserve">in CA </w:t>
      </w:r>
      <w:r>
        <w:rPr>
          <w:rFonts w:ascii="Times New Roman" w:hAnsi="Times New Roman" w:cs="Times New Roman"/>
        </w:rPr>
        <w:t>would have also created a sufficient connection.</w:t>
      </w:r>
    </w:p>
    <w:p w:rsidR="00752F36" w:rsidRDefault="00752F36" w:rsidP="00752F36">
      <w:pPr>
        <w:pStyle w:val="ListParagraph"/>
        <w:numPr>
          <w:ilvl w:val="2"/>
          <w:numId w:val="4"/>
        </w:numPr>
        <w:rPr>
          <w:rFonts w:ascii="Times New Roman" w:hAnsi="Times New Roman" w:cs="Times New Roman"/>
        </w:rPr>
      </w:pPr>
      <w:r>
        <w:rPr>
          <w:rFonts w:ascii="Times New Roman" w:hAnsi="Times New Roman" w:cs="Times New Roman"/>
        </w:rPr>
        <w:t>It seems very unlikely a component parts manufacturer could have satisfied O’Connor’s standard.</w:t>
      </w:r>
    </w:p>
    <w:p w:rsidR="00752F36" w:rsidRDefault="00752F36" w:rsidP="00752F36">
      <w:pPr>
        <w:pStyle w:val="ListParagraph"/>
        <w:numPr>
          <w:ilvl w:val="1"/>
          <w:numId w:val="4"/>
        </w:numPr>
        <w:rPr>
          <w:rFonts w:ascii="Times New Roman" w:hAnsi="Times New Roman" w:cs="Times New Roman"/>
        </w:rPr>
      </w:pPr>
      <w:r>
        <w:rPr>
          <w:rFonts w:ascii="Times New Roman" w:hAnsi="Times New Roman" w:cs="Times New Roman"/>
        </w:rPr>
        <w:t>Justice Brennan</w:t>
      </w:r>
    </w:p>
    <w:p w:rsidR="00752F36" w:rsidRDefault="00752F36" w:rsidP="00752F36">
      <w:pPr>
        <w:pStyle w:val="ListParagraph"/>
        <w:numPr>
          <w:ilvl w:val="2"/>
          <w:numId w:val="4"/>
        </w:numPr>
        <w:rPr>
          <w:rFonts w:ascii="Times New Roman" w:hAnsi="Times New Roman"/>
        </w:rPr>
      </w:pPr>
      <w:r>
        <w:rPr>
          <w:rFonts w:ascii="Times New Roman" w:hAnsi="Times New Roman"/>
        </w:rPr>
        <w:t>Says California had power over Asahi because Asahi was definitely aware of the sales in California, and received benefits as a result of doing business in California.</w:t>
      </w:r>
    </w:p>
    <w:p w:rsidR="00752F36" w:rsidRDefault="00752F36" w:rsidP="00752F36">
      <w:pPr>
        <w:pStyle w:val="ListParagraph"/>
        <w:numPr>
          <w:ilvl w:val="1"/>
          <w:numId w:val="4"/>
        </w:numPr>
        <w:rPr>
          <w:rFonts w:ascii="Times New Roman" w:hAnsi="Times New Roman" w:cs="Times New Roman"/>
        </w:rPr>
      </w:pPr>
      <w:r>
        <w:rPr>
          <w:rFonts w:ascii="Times New Roman" w:hAnsi="Times New Roman" w:cs="Times New Roman"/>
        </w:rPr>
        <w:t>Justice Stevens</w:t>
      </w:r>
    </w:p>
    <w:p w:rsidR="00752F36" w:rsidRDefault="00752F36" w:rsidP="00752F36">
      <w:pPr>
        <w:pStyle w:val="ListParagraph"/>
        <w:numPr>
          <w:ilvl w:val="2"/>
          <w:numId w:val="4"/>
        </w:numPr>
        <w:rPr>
          <w:rFonts w:ascii="Times New Roman" w:hAnsi="Times New Roman" w:cs="Times New Roman"/>
        </w:rPr>
      </w:pPr>
      <w:r>
        <w:rPr>
          <w:rFonts w:ascii="Times New Roman" w:hAnsi="Times New Roman" w:cs="Times New Roman"/>
        </w:rPr>
        <w:t>Stevens thinks the discussion is unnecessary, because the case turns out the same either way</w:t>
      </w:r>
      <w:r>
        <w:rPr>
          <w:rFonts w:ascii="Times New Roman" w:hAnsi="Times New Roman" w:cs="Times New Roman"/>
        </w:rPr>
        <w:t>, because McGee factors were not satisfied</w:t>
      </w:r>
      <w:r>
        <w:rPr>
          <w:rFonts w:ascii="Times New Roman" w:hAnsi="Times New Roman" w:cs="Times New Roman"/>
        </w:rPr>
        <w:t>. Nevertheless, he states his own opinion.</w:t>
      </w:r>
    </w:p>
    <w:p w:rsidR="00752F36" w:rsidRDefault="00752F36" w:rsidP="00752F36">
      <w:pPr>
        <w:pStyle w:val="ListParagraph"/>
        <w:numPr>
          <w:ilvl w:val="2"/>
          <w:numId w:val="4"/>
        </w:numPr>
        <w:rPr>
          <w:rFonts w:ascii="Times New Roman" w:hAnsi="Times New Roman" w:cs="Times New Roman"/>
        </w:rPr>
      </w:pPr>
      <w:r>
        <w:rPr>
          <w:rFonts w:ascii="Times New Roman" w:hAnsi="Times New Roman" w:cs="Times New Roman"/>
        </w:rPr>
        <w:t>Says that there is power because Asahi had done enough to establish minimum contacts in the forum state.</w:t>
      </w:r>
    </w:p>
    <w:p w:rsidR="00752F36" w:rsidRDefault="00752F36" w:rsidP="00752F36">
      <w:pPr>
        <w:pStyle w:val="ListParagraph"/>
        <w:numPr>
          <w:ilvl w:val="2"/>
          <w:numId w:val="4"/>
        </w:numPr>
        <w:rPr>
          <w:rFonts w:ascii="Times New Roman" w:hAnsi="Times New Roman" w:cs="Times New Roman"/>
        </w:rPr>
      </w:pPr>
      <w:r>
        <w:rPr>
          <w:rFonts w:ascii="Times New Roman" w:hAnsi="Times New Roman" w:cs="Times New Roman"/>
        </w:rPr>
        <w:t xml:space="preserve">By shipping your products to the forum state (or being a part of the process of the shipping your products to the forum state), and when you can foresee this as a regular matter, then you have reached out to the forum state in a manner that satisfies the necessity for minimum contacts according to </w:t>
      </w:r>
      <w:r>
        <w:rPr>
          <w:rFonts w:ascii="Times New Roman" w:hAnsi="Times New Roman" w:cs="Times New Roman"/>
          <w:i/>
        </w:rPr>
        <w:t>International Shoe</w:t>
      </w:r>
      <w:r>
        <w:rPr>
          <w:rFonts w:ascii="Times New Roman" w:hAnsi="Times New Roman" w:cs="Times New Roman"/>
        </w:rPr>
        <w:t>.</w:t>
      </w:r>
    </w:p>
    <w:p w:rsidR="00752F36" w:rsidRDefault="00752F36" w:rsidP="00752F36">
      <w:pPr>
        <w:pStyle w:val="ListParagraph"/>
        <w:numPr>
          <w:ilvl w:val="0"/>
          <w:numId w:val="4"/>
        </w:numPr>
        <w:rPr>
          <w:rFonts w:ascii="Times New Roman" w:hAnsi="Times New Roman" w:cs="Times New Roman"/>
        </w:rPr>
      </w:pPr>
      <w:r>
        <w:rPr>
          <w:rFonts w:ascii="Times New Roman" w:hAnsi="Times New Roman" w:cs="Times New Roman"/>
        </w:rPr>
        <w:t xml:space="preserve">What do we do if there </w:t>
      </w:r>
      <w:r w:rsidR="00EF3631">
        <w:rPr>
          <w:rFonts w:ascii="Times New Roman" w:hAnsi="Times New Roman" w:cs="Times New Roman"/>
        </w:rPr>
        <w:t>is not majority opinion</w:t>
      </w:r>
      <w:r>
        <w:rPr>
          <w:rFonts w:ascii="Times New Roman" w:hAnsi="Times New Roman" w:cs="Times New Roman"/>
        </w:rPr>
        <w:t>?</w:t>
      </w:r>
    </w:p>
    <w:p w:rsidR="00752F36" w:rsidRDefault="00752F36" w:rsidP="00752F36">
      <w:pPr>
        <w:pStyle w:val="ListParagraph"/>
        <w:numPr>
          <w:ilvl w:val="1"/>
          <w:numId w:val="4"/>
        </w:numPr>
        <w:rPr>
          <w:rFonts w:ascii="Times New Roman" w:hAnsi="Times New Roman" w:cs="Times New Roman"/>
        </w:rPr>
      </w:pPr>
      <w:r>
        <w:rPr>
          <w:rFonts w:ascii="Times New Roman" w:hAnsi="Times New Roman" w:cs="Times New Roman"/>
        </w:rPr>
        <w:t xml:space="preserve">The </w:t>
      </w:r>
      <w:r w:rsidR="00EF3631">
        <w:rPr>
          <w:rFonts w:ascii="Times New Roman" w:hAnsi="Times New Roman" w:cs="Times New Roman"/>
        </w:rPr>
        <w:t xml:space="preserve">opinion with the </w:t>
      </w:r>
      <w:r>
        <w:rPr>
          <w:rFonts w:ascii="Times New Roman" w:hAnsi="Times New Roman" w:cs="Times New Roman"/>
        </w:rPr>
        <w:t xml:space="preserve">narrowest </w:t>
      </w:r>
      <w:r>
        <w:rPr>
          <w:rFonts w:ascii="Times New Roman" w:hAnsi="Times New Roman" w:cs="Times New Roman"/>
        </w:rPr>
        <w:t>reason for the court’s conclusion is the court’s holding</w:t>
      </w:r>
      <w:r>
        <w:rPr>
          <w:rFonts w:ascii="Times New Roman" w:hAnsi="Times New Roman" w:cs="Times New Roman"/>
        </w:rPr>
        <w:t>.</w:t>
      </w:r>
    </w:p>
    <w:p w:rsidR="00752F36" w:rsidRDefault="00752F36" w:rsidP="00752F36">
      <w:pPr>
        <w:rPr>
          <w:rFonts w:ascii="Times New Roman" w:hAnsi="Times New Roman" w:cs="Times New Roman"/>
        </w:rPr>
      </w:pPr>
    </w:p>
    <w:p w:rsidR="00752F36" w:rsidRDefault="00752F36" w:rsidP="00752F36">
      <w:pPr>
        <w:pStyle w:val="ListParagraph"/>
        <w:numPr>
          <w:ilvl w:val="0"/>
          <w:numId w:val="1"/>
        </w:numPr>
        <w:rPr>
          <w:rFonts w:ascii="Times New Roman" w:hAnsi="Times New Roman" w:cs="Times New Roman"/>
        </w:rPr>
      </w:pPr>
      <w:r>
        <w:rPr>
          <w:rFonts w:ascii="Times New Roman" w:hAnsi="Times New Roman" w:cs="Times New Roman"/>
          <w:b/>
        </w:rPr>
        <w:t xml:space="preserve">J. McIntyre Machinery, Ltd., v. </w:t>
      </w:r>
      <w:proofErr w:type="spellStart"/>
      <w:r>
        <w:rPr>
          <w:rFonts w:ascii="Times New Roman" w:hAnsi="Times New Roman" w:cs="Times New Roman"/>
          <w:b/>
        </w:rPr>
        <w:t>Nicastro</w:t>
      </w:r>
      <w:proofErr w:type="spellEnd"/>
      <w:r>
        <w:rPr>
          <w:rFonts w:ascii="Times New Roman" w:hAnsi="Times New Roman" w:cs="Times New Roman"/>
        </w:rPr>
        <w:t>, (U.S. 2011)</w:t>
      </w:r>
    </w:p>
    <w:p w:rsidR="00752F36" w:rsidRDefault="00752F36" w:rsidP="00752F36">
      <w:pPr>
        <w:pStyle w:val="ListParagraph"/>
        <w:numPr>
          <w:ilvl w:val="1"/>
          <w:numId w:val="1"/>
        </w:numPr>
        <w:rPr>
          <w:rFonts w:ascii="Times New Roman" w:hAnsi="Times New Roman" w:cs="Times New Roman"/>
        </w:rPr>
      </w:pPr>
      <w:r>
        <w:rPr>
          <w:rFonts w:ascii="Times New Roman" w:hAnsi="Times New Roman"/>
        </w:rPr>
        <w:t xml:space="preserve">A machine made by J. McIntyre, a UK corporation, injured a New Jersey man. He brought suit in New Jersey state court. J. </w:t>
      </w:r>
      <w:proofErr w:type="spellStart"/>
      <w:r>
        <w:rPr>
          <w:rFonts w:ascii="Times New Roman" w:hAnsi="Times New Roman"/>
        </w:rPr>
        <w:t>McIntrye</w:t>
      </w:r>
      <w:proofErr w:type="spellEnd"/>
      <w:r>
        <w:rPr>
          <w:rFonts w:ascii="Times New Roman" w:hAnsi="Times New Roman"/>
        </w:rPr>
        <w:t xml:space="preserve"> claimed lack of PJ.</w:t>
      </w:r>
    </w:p>
    <w:p w:rsidR="00752F36" w:rsidRDefault="00752F36" w:rsidP="00752F36">
      <w:pPr>
        <w:pStyle w:val="ListParagraph"/>
        <w:numPr>
          <w:ilvl w:val="0"/>
          <w:numId w:val="5"/>
        </w:numPr>
        <w:rPr>
          <w:rFonts w:ascii="Times New Roman" w:hAnsi="Times New Roman" w:cs="Times New Roman"/>
        </w:rPr>
      </w:pPr>
      <w:r>
        <w:rPr>
          <w:rFonts w:ascii="Times New Roman" w:hAnsi="Times New Roman" w:cs="Times New Roman"/>
        </w:rPr>
        <w:t>McIntyre did not sell directly to the United States, but rather through a distributor.</w:t>
      </w:r>
    </w:p>
    <w:p w:rsidR="00752F36" w:rsidRDefault="00752F36" w:rsidP="00752F36">
      <w:pPr>
        <w:pStyle w:val="ListParagraph"/>
        <w:numPr>
          <w:ilvl w:val="0"/>
          <w:numId w:val="5"/>
        </w:numPr>
        <w:rPr>
          <w:rFonts w:ascii="Times New Roman" w:hAnsi="Times New Roman" w:cs="Times New Roman"/>
        </w:rPr>
      </w:pPr>
      <w:r>
        <w:rPr>
          <w:rFonts w:ascii="Times New Roman" w:hAnsi="Times New Roman" w:cs="Times New Roman"/>
        </w:rPr>
        <w:t>Why i</w:t>
      </w:r>
      <w:r w:rsidR="00EF3631">
        <w:rPr>
          <w:rFonts w:ascii="Times New Roman" w:hAnsi="Times New Roman" w:cs="Times New Roman"/>
        </w:rPr>
        <w:t>s P not just going after</w:t>
      </w:r>
      <w:r>
        <w:rPr>
          <w:rFonts w:ascii="Times New Roman" w:hAnsi="Times New Roman" w:cs="Times New Roman"/>
        </w:rPr>
        <w:t xml:space="preserve"> McIntyre USA, the distributor in this case?</w:t>
      </w:r>
      <w:r w:rsidR="00EF3631">
        <w:rPr>
          <w:rFonts w:ascii="Times New Roman" w:hAnsi="Times New Roman" w:cs="Times New Roman"/>
        </w:rPr>
        <w:t xml:space="preserve"> There was PJ over McIntyre USA in NJ</w:t>
      </w:r>
    </w:p>
    <w:p w:rsidR="00752F36" w:rsidRDefault="00752F36" w:rsidP="00752F36">
      <w:pPr>
        <w:pStyle w:val="ListParagraph"/>
        <w:numPr>
          <w:ilvl w:val="1"/>
          <w:numId w:val="5"/>
        </w:numPr>
        <w:rPr>
          <w:rFonts w:ascii="Times New Roman" w:hAnsi="Times New Roman" w:cs="Times New Roman"/>
        </w:rPr>
      </w:pPr>
      <w:r>
        <w:rPr>
          <w:rFonts w:ascii="Times New Roman" w:hAnsi="Times New Roman" w:cs="Times New Roman"/>
        </w:rPr>
        <w:t xml:space="preserve">McIntyre USA is bankrupt. </w:t>
      </w:r>
      <w:r>
        <w:rPr>
          <w:rFonts w:ascii="Times New Roman" w:hAnsi="Times New Roman" w:cs="Times New Roman"/>
        </w:rPr>
        <w:sym w:font="Wingdings" w:char="F0E0"/>
      </w:r>
      <w:r>
        <w:rPr>
          <w:rFonts w:ascii="Times New Roman" w:hAnsi="Times New Roman" w:cs="Times New Roman"/>
        </w:rPr>
        <w:t xml:space="preserve"> This is a defective product, and there were a number of lawsuits brought against McIntyre USA.</w:t>
      </w:r>
    </w:p>
    <w:p w:rsidR="00752F36" w:rsidRDefault="00752F36" w:rsidP="00752F36">
      <w:pPr>
        <w:pStyle w:val="ListParagraph"/>
        <w:numPr>
          <w:ilvl w:val="1"/>
          <w:numId w:val="5"/>
        </w:numPr>
        <w:rPr>
          <w:rFonts w:ascii="Times New Roman" w:hAnsi="Times New Roman" w:cs="Times New Roman"/>
        </w:rPr>
      </w:pPr>
      <w:r>
        <w:rPr>
          <w:rFonts w:ascii="Times New Roman" w:hAnsi="Times New Roman" w:cs="Times New Roman"/>
        </w:rPr>
        <w:t>P is trying to get money from the company that still has money, McIntyre UK.</w:t>
      </w:r>
    </w:p>
    <w:p w:rsidR="00752F36" w:rsidRDefault="00752F36" w:rsidP="00752F36">
      <w:pPr>
        <w:pStyle w:val="ListParagraph"/>
        <w:numPr>
          <w:ilvl w:val="0"/>
          <w:numId w:val="5"/>
        </w:numPr>
        <w:rPr>
          <w:rFonts w:ascii="Times New Roman" w:hAnsi="Times New Roman" w:cs="Times New Roman"/>
        </w:rPr>
      </w:pPr>
      <w:r>
        <w:rPr>
          <w:rFonts w:ascii="Times New Roman" w:hAnsi="Times New Roman" w:cs="Times New Roman"/>
        </w:rPr>
        <w:t>What are the contacts that McIntyre UK has with New Jersey?</w:t>
      </w:r>
    </w:p>
    <w:p w:rsidR="00752F36" w:rsidRDefault="00752F36" w:rsidP="00752F36">
      <w:pPr>
        <w:pStyle w:val="ListParagraph"/>
        <w:numPr>
          <w:ilvl w:val="1"/>
          <w:numId w:val="5"/>
        </w:numPr>
        <w:rPr>
          <w:rFonts w:ascii="Times New Roman" w:hAnsi="Times New Roman" w:cs="Times New Roman"/>
        </w:rPr>
      </w:pPr>
      <w:r>
        <w:rPr>
          <w:rFonts w:ascii="Times New Roman" w:hAnsi="Times New Roman" w:cs="Times New Roman"/>
        </w:rPr>
        <w:t>No more than four machines, including the one giving cause of action, ever reached New Jersey.</w:t>
      </w:r>
    </w:p>
    <w:p w:rsidR="00752F36" w:rsidRDefault="00752F36" w:rsidP="00752F36">
      <w:pPr>
        <w:pStyle w:val="ListParagraph"/>
        <w:numPr>
          <w:ilvl w:val="1"/>
          <w:numId w:val="5"/>
        </w:numPr>
        <w:rPr>
          <w:rFonts w:ascii="Times New Roman" w:hAnsi="Times New Roman" w:cs="Times New Roman"/>
        </w:rPr>
      </w:pPr>
      <w:r>
        <w:rPr>
          <w:rFonts w:ascii="Times New Roman" w:hAnsi="Times New Roman" w:cs="Times New Roman"/>
        </w:rPr>
        <w:t xml:space="preserve">The purchaser of the machine was at the trade show </w:t>
      </w:r>
      <w:r>
        <w:rPr>
          <w:rFonts w:ascii="Times New Roman" w:hAnsi="Times New Roman" w:cs="Times New Roman"/>
        </w:rPr>
        <w:t xml:space="preserve">in Las Vegas </w:t>
      </w:r>
    </w:p>
    <w:p w:rsidR="00752F36" w:rsidRDefault="00752F36" w:rsidP="00752F36">
      <w:pPr>
        <w:pStyle w:val="ListParagraph"/>
        <w:numPr>
          <w:ilvl w:val="0"/>
          <w:numId w:val="6"/>
        </w:numPr>
        <w:rPr>
          <w:rFonts w:ascii="Times New Roman" w:hAnsi="Times New Roman" w:cs="Times New Roman"/>
        </w:rPr>
      </w:pPr>
      <w:r>
        <w:rPr>
          <w:rFonts w:ascii="Times New Roman" w:hAnsi="Times New Roman" w:cs="Times New Roman"/>
        </w:rPr>
        <w:t>We have three opinions result from this case.</w:t>
      </w:r>
    </w:p>
    <w:p w:rsidR="00752F36" w:rsidRDefault="00752F36" w:rsidP="00752F36">
      <w:pPr>
        <w:pStyle w:val="ListParagraph"/>
        <w:numPr>
          <w:ilvl w:val="1"/>
          <w:numId w:val="6"/>
        </w:numPr>
        <w:rPr>
          <w:rFonts w:ascii="Times New Roman" w:hAnsi="Times New Roman" w:cs="Times New Roman"/>
        </w:rPr>
      </w:pPr>
      <w:r>
        <w:rPr>
          <w:rFonts w:ascii="Times New Roman" w:hAnsi="Times New Roman" w:cs="Times New Roman"/>
        </w:rPr>
        <w:lastRenderedPageBreak/>
        <w:t>Kennedy (4)</w:t>
      </w:r>
    </w:p>
    <w:p w:rsidR="00752F36" w:rsidRDefault="00752F36" w:rsidP="00752F36">
      <w:pPr>
        <w:pStyle w:val="ListParagraph"/>
        <w:numPr>
          <w:ilvl w:val="2"/>
          <w:numId w:val="6"/>
        </w:numPr>
        <w:rPr>
          <w:rFonts w:ascii="Times New Roman" w:hAnsi="Times New Roman" w:cs="Times New Roman"/>
        </w:rPr>
      </w:pPr>
      <w:r>
        <w:rPr>
          <w:rFonts w:ascii="Times New Roman" w:hAnsi="Times New Roman" w:cs="Times New Roman"/>
        </w:rPr>
        <w:t>Draws on O’Connor’s opinion from Asahi.</w:t>
      </w:r>
    </w:p>
    <w:p w:rsidR="00752F36" w:rsidRDefault="00752F36" w:rsidP="00752F36">
      <w:pPr>
        <w:pStyle w:val="ListParagraph"/>
        <w:numPr>
          <w:ilvl w:val="2"/>
          <w:numId w:val="6"/>
        </w:numPr>
        <w:rPr>
          <w:rFonts w:ascii="Times New Roman" w:hAnsi="Times New Roman" w:cs="Times New Roman"/>
        </w:rPr>
      </w:pPr>
      <w:r>
        <w:rPr>
          <w:rFonts w:ascii="Times New Roman" w:hAnsi="Times New Roman" w:cs="Times New Roman"/>
        </w:rPr>
        <w:t>You must have some sort of directed intent toward the state of New Jersey, outside of the simple fact that you believe your products may end up in NJ.</w:t>
      </w:r>
    </w:p>
    <w:p w:rsidR="00752F36" w:rsidRDefault="00752F36" w:rsidP="00752F36">
      <w:pPr>
        <w:pStyle w:val="ListParagraph"/>
        <w:numPr>
          <w:ilvl w:val="2"/>
          <w:numId w:val="6"/>
        </w:numPr>
        <w:rPr>
          <w:rFonts w:ascii="Times New Roman" w:hAnsi="Times New Roman" w:cs="Times New Roman"/>
        </w:rPr>
      </w:pPr>
      <w:r>
        <w:rPr>
          <w:rFonts w:ascii="Times New Roman" w:hAnsi="Times New Roman" w:cs="Times New Roman"/>
        </w:rPr>
        <w:t>No such directed intent existed; therefore NJ has no right to exercise PJ over McIntyre UK.</w:t>
      </w:r>
    </w:p>
    <w:p w:rsidR="00752F36" w:rsidRDefault="00752F36" w:rsidP="00752F36">
      <w:pPr>
        <w:pStyle w:val="ListParagraph"/>
        <w:numPr>
          <w:ilvl w:val="0"/>
          <w:numId w:val="7"/>
        </w:numPr>
        <w:rPr>
          <w:rFonts w:ascii="Times New Roman" w:hAnsi="Times New Roman" w:cs="Times New Roman"/>
        </w:rPr>
      </w:pPr>
      <w:r>
        <w:rPr>
          <w:rFonts w:ascii="Times New Roman" w:hAnsi="Times New Roman" w:cs="Times New Roman"/>
        </w:rPr>
        <w:t>Breyer Concurrence (2)</w:t>
      </w:r>
    </w:p>
    <w:p w:rsidR="00752F36" w:rsidRDefault="00752F36" w:rsidP="00752F36">
      <w:pPr>
        <w:pStyle w:val="ListParagraph"/>
        <w:numPr>
          <w:ilvl w:val="0"/>
          <w:numId w:val="8"/>
        </w:numPr>
        <w:rPr>
          <w:rFonts w:ascii="Times New Roman" w:hAnsi="Times New Roman" w:cs="Times New Roman"/>
        </w:rPr>
      </w:pPr>
      <w:r>
        <w:rPr>
          <w:rFonts w:ascii="Times New Roman" w:hAnsi="Times New Roman" w:cs="Times New Roman"/>
        </w:rPr>
        <w:t>Believes there is something dangerous about Kennedy’s opinion/O’Connor approach.</w:t>
      </w:r>
    </w:p>
    <w:p w:rsidR="00752F36" w:rsidRDefault="00752F36" w:rsidP="00752F36">
      <w:pPr>
        <w:pStyle w:val="ListParagraph"/>
        <w:numPr>
          <w:ilvl w:val="0"/>
          <w:numId w:val="8"/>
        </w:numPr>
        <w:rPr>
          <w:rFonts w:ascii="Times New Roman" w:hAnsi="Times New Roman" w:cs="Times New Roman"/>
        </w:rPr>
      </w:pPr>
      <w:r>
        <w:rPr>
          <w:rFonts w:ascii="Times New Roman" w:hAnsi="Times New Roman" w:cs="Times New Roman"/>
        </w:rPr>
        <w:t>W</w:t>
      </w:r>
      <w:r>
        <w:rPr>
          <w:rFonts w:ascii="Times New Roman" w:hAnsi="Times New Roman" w:cs="Times New Roman"/>
        </w:rPr>
        <w:t>h</w:t>
      </w:r>
      <w:r>
        <w:rPr>
          <w:rFonts w:ascii="Times New Roman" w:hAnsi="Times New Roman" w:cs="Times New Roman"/>
        </w:rPr>
        <w:t xml:space="preserve">ere there is a </w:t>
      </w:r>
      <w:r w:rsidR="00D97434">
        <w:rPr>
          <w:rFonts w:ascii="Times New Roman" w:hAnsi="Times New Roman" w:cs="Times New Roman"/>
        </w:rPr>
        <w:t>foreseeable regular</w:t>
      </w:r>
      <w:r>
        <w:rPr>
          <w:rFonts w:ascii="Times New Roman" w:hAnsi="Times New Roman" w:cs="Times New Roman"/>
        </w:rPr>
        <w:t xml:space="preserve"> </w:t>
      </w:r>
      <w:r w:rsidR="00D97434">
        <w:rPr>
          <w:rFonts w:ascii="Times New Roman" w:hAnsi="Times New Roman" w:cs="Times New Roman"/>
        </w:rPr>
        <w:t xml:space="preserve">flow </w:t>
      </w:r>
      <w:r>
        <w:rPr>
          <w:rFonts w:ascii="Times New Roman" w:hAnsi="Times New Roman" w:cs="Times New Roman"/>
        </w:rPr>
        <w:t xml:space="preserve">of products </w:t>
      </w:r>
      <w:r w:rsidR="00D97434">
        <w:rPr>
          <w:rFonts w:ascii="Times New Roman" w:hAnsi="Times New Roman" w:cs="Times New Roman"/>
        </w:rPr>
        <w:t>into forum state</w:t>
      </w:r>
      <w:r>
        <w:rPr>
          <w:rFonts w:ascii="Times New Roman" w:hAnsi="Times New Roman" w:cs="Times New Roman"/>
        </w:rPr>
        <w:t>, minimum contacts have been established.</w:t>
      </w:r>
    </w:p>
    <w:p w:rsidR="00D97434" w:rsidRDefault="00D97434" w:rsidP="00752F36">
      <w:pPr>
        <w:pStyle w:val="ListParagraph"/>
        <w:numPr>
          <w:ilvl w:val="0"/>
          <w:numId w:val="8"/>
        </w:numPr>
        <w:rPr>
          <w:rFonts w:ascii="Times New Roman" w:hAnsi="Times New Roman" w:cs="Times New Roman"/>
        </w:rPr>
      </w:pPr>
      <w:r>
        <w:rPr>
          <w:rFonts w:ascii="Times New Roman" w:hAnsi="Times New Roman" w:cs="Times New Roman"/>
        </w:rPr>
        <w:t xml:space="preserve">If the fact that the product </w:t>
      </w:r>
      <w:r w:rsidR="001C7268">
        <w:rPr>
          <w:rFonts w:ascii="Times New Roman" w:hAnsi="Times New Roman" w:cs="Times New Roman"/>
        </w:rPr>
        <w:t xml:space="preserve">will end up in the forum state </w:t>
      </w:r>
      <w:r>
        <w:rPr>
          <w:rFonts w:ascii="Times New Roman" w:hAnsi="Times New Roman" w:cs="Times New Roman"/>
        </w:rPr>
        <w:t>is foreseeable but there is no regular flow, the O’Connor extra something indicating an intent to</w:t>
      </w:r>
      <w:r w:rsidR="001C7268">
        <w:rPr>
          <w:rFonts w:ascii="Times New Roman" w:hAnsi="Times New Roman" w:cs="Times New Roman"/>
        </w:rPr>
        <w:t xml:space="preserve"> serve the f</w:t>
      </w:r>
      <w:r>
        <w:rPr>
          <w:rFonts w:ascii="Times New Roman" w:hAnsi="Times New Roman" w:cs="Times New Roman"/>
        </w:rPr>
        <w:t>orum state is needed</w:t>
      </w:r>
    </w:p>
    <w:p w:rsidR="00752F36" w:rsidRDefault="00752F36" w:rsidP="00752F36">
      <w:pPr>
        <w:pStyle w:val="ListParagraph"/>
        <w:numPr>
          <w:ilvl w:val="0"/>
          <w:numId w:val="8"/>
        </w:numPr>
        <w:rPr>
          <w:rFonts w:ascii="Times New Roman" w:hAnsi="Times New Roman" w:cs="Times New Roman"/>
        </w:rPr>
      </w:pPr>
      <w:r>
        <w:rPr>
          <w:rFonts w:ascii="Times New Roman" w:hAnsi="Times New Roman" w:cs="Times New Roman"/>
        </w:rPr>
        <w:t xml:space="preserve">In this case, Breyer believes that there was not a </w:t>
      </w:r>
      <w:r w:rsidR="00D97434">
        <w:rPr>
          <w:rFonts w:ascii="Times New Roman" w:hAnsi="Times New Roman" w:cs="Times New Roman"/>
        </w:rPr>
        <w:t>regular flow and not O’Connor</w:t>
      </w:r>
      <w:r w:rsidR="001C7268">
        <w:rPr>
          <w:rFonts w:ascii="Times New Roman" w:hAnsi="Times New Roman" w:cs="Times New Roman"/>
        </w:rPr>
        <w:t>’s</w:t>
      </w:r>
      <w:r w:rsidR="00D97434">
        <w:rPr>
          <w:rFonts w:ascii="Times New Roman" w:hAnsi="Times New Roman" w:cs="Times New Roman"/>
        </w:rPr>
        <w:t xml:space="preserve"> extra something</w:t>
      </w:r>
      <w:r>
        <w:rPr>
          <w:rFonts w:ascii="Times New Roman" w:hAnsi="Times New Roman" w:cs="Times New Roman"/>
        </w:rPr>
        <w:t>; therefore, NJ has no power over McIntyre.</w:t>
      </w:r>
    </w:p>
    <w:p w:rsidR="00D97434" w:rsidRDefault="00D97434" w:rsidP="00D97434">
      <w:pPr>
        <w:pStyle w:val="ListParagraph"/>
        <w:ind w:left="2520"/>
        <w:rPr>
          <w:rFonts w:ascii="Times New Roman" w:hAnsi="Times New Roman" w:cs="Times New Roman"/>
        </w:rPr>
      </w:pPr>
    </w:p>
    <w:p w:rsidR="00752F36" w:rsidRDefault="00752F36" w:rsidP="00752F36">
      <w:pPr>
        <w:pStyle w:val="ListParagraph"/>
        <w:numPr>
          <w:ilvl w:val="0"/>
          <w:numId w:val="7"/>
        </w:numPr>
        <w:rPr>
          <w:rFonts w:ascii="Times New Roman" w:hAnsi="Times New Roman" w:cs="Times New Roman"/>
        </w:rPr>
      </w:pPr>
      <w:r>
        <w:rPr>
          <w:rFonts w:ascii="Times New Roman" w:hAnsi="Times New Roman" w:cs="Times New Roman"/>
        </w:rPr>
        <w:t>Ginsburg Dissent (3)</w:t>
      </w:r>
    </w:p>
    <w:p w:rsidR="00752F36" w:rsidRDefault="00752F36" w:rsidP="00752F36">
      <w:pPr>
        <w:pStyle w:val="ListParagraph"/>
        <w:numPr>
          <w:ilvl w:val="1"/>
          <w:numId w:val="7"/>
        </w:numPr>
        <w:rPr>
          <w:rFonts w:ascii="Times New Roman" w:hAnsi="Times New Roman" w:cs="Times New Roman"/>
        </w:rPr>
      </w:pPr>
      <w:r>
        <w:rPr>
          <w:rFonts w:ascii="Times New Roman" w:hAnsi="Times New Roman"/>
        </w:rPr>
        <w:t>Ginsburg says that by targeting the US, instead of any specific state, J. McIntyre should be submitted to PJ in any state their products are sold. Adjudicating the case in New Jersey doesn’t diminish the sovereignty of any other state. This is specific to international defendants.</w:t>
      </w:r>
    </w:p>
    <w:p w:rsidR="00752F36" w:rsidRDefault="00752F36" w:rsidP="00752F36">
      <w:pPr>
        <w:pStyle w:val="ListParagraph"/>
        <w:numPr>
          <w:ilvl w:val="0"/>
          <w:numId w:val="6"/>
        </w:numPr>
        <w:rPr>
          <w:rFonts w:ascii="Times New Roman" w:hAnsi="Times New Roman" w:cs="Times New Roman"/>
        </w:rPr>
      </w:pPr>
      <w:r>
        <w:rPr>
          <w:rFonts w:ascii="Times New Roman" w:hAnsi="Times New Roman" w:cs="Times New Roman"/>
        </w:rPr>
        <w:t>*Important Note – a federal court cannot take a case that the state court, in that given location, could not also take.</w:t>
      </w:r>
    </w:p>
    <w:p w:rsidR="00752F36" w:rsidRDefault="00752F36" w:rsidP="00752F36">
      <w:pPr>
        <w:pStyle w:val="ListParagraph"/>
        <w:numPr>
          <w:ilvl w:val="1"/>
          <w:numId w:val="6"/>
        </w:numPr>
        <w:rPr>
          <w:rFonts w:ascii="Times New Roman" w:hAnsi="Times New Roman" w:cs="Times New Roman"/>
        </w:rPr>
      </w:pPr>
      <w:r>
        <w:rPr>
          <w:rFonts w:ascii="Times New Roman" w:hAnsi="Times New Roman" w:cs="Times New Roman"/>
        </w:rPr>
        <w:t>This answers the question as to why this case would</w:t>
      </w:r>
      <w:bookmarkStart w:id="0" w:name="_GoBack"/>
      <w:bookmarkEnd w:id="0"/>
      <w:r>
        <w:rPr>
          <w:rFonts w:ascii="Times New Roman" w:hAnsi="Times New Roman" w:cs="Times New Roman"/>
        </w:rPr>
        <w:t xml:space="preserve"> not </w:t>
      </w:r>
      <w:r w:rsidR="00D97434">
        <w:rPr>
          <w:rFonts w:ascii="Times New Roman" w:hAnsi="Times New Roman" w:cs="Times New Roman"/>
        </w:rPr>
        <w:t xml:space="preserve">have </w:t>
      </w:r>
      <w:proofErr w:type="spellStart"/>
      <w:r w:rsidR="00D97434">
        <w:rPr>
          <w:rFonts w:ascii="Times New Roman" w:hAnsi="Times New Roman" w:cs="Times New Roman"/>
        </w:rPr>
        <w:t>tinred</w:t>
      </w:r>
      <w:proofErr w:type="spellEnd"/>
      <w:r w:rsidR="00D97434">
        <w:rPr>
          <w:rFonts w:ascii="Times New Roman" w:hAnsi="Times New Roman" w:cs="Times New Roman"/>
        </w:rPr>
        <w:t xml:space="preserve"> out differently in</w:t>
      </w:r>
      <w:r>
        <w:rPr>
          <w:rFonts w:ascii="Times New Roman" w:hAnsi="Times New Roman" w:cs="Times New Roman"/>
        </w:rPr>
        <w:t xml:space="preserve"> federal court on the basis of diversity jurisdiction.</w:t>
      </w:r>
    </w:p>
    <w:p w:rsidR="00752F36" w:rsidRDefault="00752F36" w:rsidP="00752F36">
      <w:pPr>
        <w:pStyle w:val="ListParagraph"/>
        <w:numPr>
          <w:ilvl w:val="1"/>
          <w:numId w:val="6"/>
        </w:numPr>
        <w:rPr>
          <w:rFonts w:ascii="Times New Roman" w:hAnsi="Times New Roman" w:cs="Times New Roman"/>
        </w:rPr>
      </w:pPr>
      <w:r>
        <w:rPr>
          <w:rFonts w:ascii="Times New Roman" w:hAnsi="Times New Roman" w:cs="Times New Roman"/>
        </w:rPr>
        <w:t>It must be established that the NJ state court can hear the case and exercise personal jurisdiction, oth</w:t>
      </w:r>
      <w:r w:rsidR="00D97434">
        <w:rPr>
          <w:rFonts w:ascii="Times New Roman" w:hAnsi="Times New Roman" w:cs="Times New Roman"/>
        </w:rPr>
        <w:t>erwise, under the FRCP 4(k</w:t>
      </w:r>
      <w:proofErr w:type="gramStart"/>
      <w:r w:rsidR="00D97434">
        <w:rPr>
          <w:rFonts w:ascii="Times New Roman" w:hAnsi="Times New Roman" w:cs="Times New Roman"/>
        </w:rPr>
        <w:t>)(</w:t>
      </w:r>
      <w:proofErr w:type="gramEnd"/>
      <w:r w:rsidR="00D97434">
        <w:rPr>
          <w:rFonts w:ascii="Times New Roman" w:hAnsi="Times New Roman" w:cs="Times New Roman"/>
        </w:rPr>
        <w:t>1)(A</w:t>
      </w:r>
      <w:r>
        <w:rPr>
          <w:rFonts w:ascii="Times New Roman" w:hAnsi="Times New Roman" w:cs="Times New Roman"/>
        </w:rPr>
        <w:t>), no appropriate federal court can hear the case.</w:t>
      </w:r>
    </w:p>
    <w:p w:rsidR="00752F36" w:rsidRDefault="00752F36" w:rsidP="00752F36">
      <w:pPr>
        <w:rPr>
          <w:rFonts w:ascii="Times New Roman" w:hAnsi="Times New Roman" w:cs="Times New Roman"/>
        </w:rPr>
      </w:pPr>
    </w:p>
    <w:p w:rsidR="00752F36" w:rsidRDefault="00752F36" w:rsidP="00752F36">
      <w:pPr>
        <w:rPr>
          <w:rFonts w:ascii="Times New Roman" w:hAnsi="Times New Roman" w:cs="Times New Roman"/>
        </w:rPr>
      </w:pPr>
    </w:p>
    <w:p w:rsidR="00361BFD" w:rsidRDefault="00361BFD"/>
    <w:sectPr w:rsidR="00361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4FE3"/>
    <w:multiLevelType w:val="hybridMultilevel"/>
    <w:tmpl w:val="4650F2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nsid w:val="1D8949D9"/>
    <w:multiLevelType w:val="hybridMultilevel"/>
    <w:tmpl w:val="9508BF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45E814B6"/>
    <w:multiLevelType w:val="hybridMultilevel"/>
    <w:tmpl w:val="90F80302"/>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Times New Roman"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Times New Roman"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Times New Roman" w:hint="default"/>
      </w:rPr>
    </w:lvl>
    <w:lvl w:ilvl="8" w:tplc="04090005">
      <w:start w:val="1"/>
      <w:numFmt w:val="bullet"/>
      <w:lvlText w:val=""/>
      <w:lvlJc w:val="left"/>
      <w:pPr>
        <w:ind w:left="8280" w:hanging="360"/>
      </w:pPr>
      <w:rPr>
        <w:rFonts w:ascii="Wingdings" w:hAnsi="Wingdings" w:hint="default"/>
      </w:rPr>
    </w:lvl>
  </w:abstractNum>
  <w:abstractNum w:abstractNumId="3">
    <w:nsid w:val="552959D9"/>
    <w:multiLevelType w:val="hybridMultilevel"/>
    <w:tmpl w:val="F384A8A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4">
    <w:nsid w:val="600E42D7"/>
    <w:multiLevelType w:val="hybridMultilevel"/>
    <w:tmpl w:val="FCEEE1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nsid w:val="62925053"/>
    <w:multiLevelType w:val="hybridMultilevel"/>
    <w:tmpl w:val="AEA69A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6">
    <w:nsid w:val="69553E69"/>
    <w:multiLevelType w:val="hybridMultilevel"/>
    <w:tmpl w:val="1110DB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7">
    <w:nsid w:val="71C96E36"/>
    <w:multiLevelType w:val="hybridMultilevel"/>
    <w:tmpl w:val="39F85E6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7"/>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36"/>
    <w:rsid w:val="001C7268"/>
    <w:rsid w:val="00361BFD"/>
    <w:rsid w:val="00752F36"/>
    <w:rsid w:val="00C1590E"/>
    <w:rsid w:val="00D97434"/>
    <w:rsid w:val="00EF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078CA-B617-434D-820D-AE67773D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F3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5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5</cp:revision>
  <dcterms:created xsi:type="dcterms:W3CDTF">2013-10-11T00:21:00Z</dcterms:created>
  <dcterms:modified xsi:type="dcterms:W3CDTF">2013-10-11T00:32:00Z</dcterms:modified>
</cp:coreProperties>
</file>